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4CE0E" w14:textId="10B8A9DE" w:rsidR="00575519" w:rsidRPr="00157A56" w:rsidRDefault="00575519" w:rsidP="0057551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  <w:r w:rsidRPr="00157A56">
        <w:rPr>
          <w:rFonts w:ascii="Times New Roman" w:hAnsi="Times New Roman" w:cs="Times New Roman"/>
          <w:b/>
          <w:bCs/>
          <w:sz w:val="22"/>
          <w:szCs w:val="22"/>
        </w:rPr>
        <w:t>Perioperační úprava léčby zánětlivých revmatických onemocnění</w:t>
      </w:r>
    </w:p>
    <w:p w14:paraId="77B1F860" w14:textId="6FE38B98" w:rsidR="00575519" w:rsidRPr="00157A56" w:rsidRDefault="00575519" w:rsidP="00575519">
      <w:pPr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Michal Tomčík</w:t>
      </w:r>
      <w:r w:rsidR="00A67E8D">
        <w:rPr>
          <w:rFonts w:ascii="Times New Roman" w:hAnsi="Times New Roman" w:cs="Times New Roman"/>
          <w:sz w:val="22"/>
          <w:szCs w:val="22"/>
        </w:rPr>
        <w:t>, Ladislav Šenolt</w:t>
      </w:r>
    </w:p>
    <w:p w14:paraId="630D571F" w14:textId="60654710" w:rsidR="00575519" w:rsidRPr="00157A56" w:rsidRDefault="00575519" w:rsidP="00575519">
      <w:pPr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Revmatologický ústav, Revmatologická klinika 1. LF UK, Praha</w:t>
      </w:r>
    </w:p>
    <w:p w14:paraId="23609EAB" w14:textId="77777777" w:rsidR="00575519" w:rsidRPr="00157A56" w:rsidRDefault="00575519" w:rsidP="00575519">
      <w:pPr>
        <w:rPr>
          <w:rFonts w:ascii="Times New Roman" w:hAnsi="Times New Roman" w:cs="Times New Roman"/>
          <w:sz w:val="22"/>
          <w:szCs w:val="22"/>
        </w:rPr>
      </w:pPr>
    </w:p>
    <w:p w14:paraId="4A2AE03D" w14:textId="2DADCA29" w:rsidR="00575519" w:rsidRPr="00157A56" w:rsidRDefault="009F0A2A" w:rsidP="00330ADE">
      <w:pPr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Pacienti se z</w:t>
      </w:r>
      <w:r w:rsidR="00AE78BA" w:rsidRPr="00157A56">
        <w:rPr>
          <w:rFonts w:ascii="Times New Roman" w:hAnsi="Times New Roman" w:cs="Times New Roman"/>
          <w:sz w:val="22"/>
          <w:szCs w:val="22"/>
        </w:rPr>
        <w:t>ánětliv</w:t>
      </w:r>
      <w:r w:rsidRPr="00157A56">
        <w:rPr>
          <w:rFonts w:ascii="Times New Roman" w:hAnsi="Times New Roman" w:cs="Times New Roman"/>
          <w:sz w:val="22"/>
          <w:szCs w:val="22"/>
        </w:rPr>
        <w:t>ými</w:t>
      </w:r>
      <w:r w:rsidR="00AE78BA" w:rsidRPr="00157A56">
        <w:rPr>
          <w:rFonts w:ascii="Times New Roman" w:hAnsi="Times New Roman" w:cs="Times New Roman"/>
          <w:sz w:val="22"/>
          <w:szCs w:val="22"/>
        </w:rPr>
        <w:t xml:space="preserve"> revmatick</w:t>
      </w:r>
      <w:r w:rsidRPr="00157A56">
        <w:rPr>
          <w:rFonts w:ascii="Times New Roman" w:hAnsi="Times New Roman" w:cs="Times New Roman"/>
          <w:sz w:val="22"/>
          <w:szCs w:val="22"/>
        </w:rPr>
        <w:t>ými</w:t>
      </w:r>
      <w:r w:rsidR="00AE78BA" w:rsidRPr="00157A56">
        <w:rPr>
          <w:rFonts w:ascii="Times New Roman" w:hAnsi="Times New Roman" w:cs="Times New Roman"/>
          <w:sz w:val="22"/>
          <w:szCs w:val="22"/>
        </w:rPr>
        <w:t xml:space="preserve"> </w:t>
      </w:r>
      <w:r w:rsidRPr="00157A56">
        <w:rPr>
          <w:rFonts w:ascii="Times New Roman" w:hAnsi="Times New Roman" w:cs="Times New Roman"/>
          <w:sz w:val="22"/>
          <w:szCs w:val="22"/>
        </w:rPr>
        <w:t xml:space="preserve">nemocemi, kteří elektivně nebo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neelektivně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podstupují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revmatochirurgické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výkony, mají zvýšené perioperační riziko infekcí na vrub samotného onemocnění a jeho aktivity, komorbidit a jejich léčby a zejména dlouhodobé imunosupresivní terapie. V</w:t>
      </w:r>
      <w:r w:rsidR="00575519" w:rsidRPr="00157A56">
        <w:rPr>
          <w:rFonts w:ascii="Times New Roman" w:hAnsi="Times New Roman" w:cs="Times New Roman"/>
          <w:sz w:val="22"/>
          <w:szCs w:val="22"/>
        </w:rPr>
        <w:t xml:space="preserve"> perioperačním období je </w:t>
      </w:r>
      <w:r w:rsidRPr="00157A56">
        <w:rPr>
          <w:rFonts w:ascii="Times New Roman" w:hAnsi="Times New Roman" w:cs="Times New Roman"/>
          <w:sz w:val="22"/>
          <w:szCs w:val="22"/>
        </w:rPr>
        <w:t xml:space="preserve">proto </w:t>
      </w:r>
      <w:r w:rsidR="00575519" w:rsidRPr="00157A56">
        <w:rPr>
          <w:rFonts w:ascii="Times New Roman" w:hAnsi="Times New Roman" w:cs="Times New Roman"/>
          <w:sz w:val="22"/>
          <w:szCs w:val="22"/>
        </w:rPr>
        <w:t xml:space="preserve">před úpravou léčby zánětlivých revmatických onemocnění potřebné zohlednit několik </w:t>
      </w:r>
      <w:r w:rsidR="008779F7" w:rsidRPr="00157A56">
        <w:rPr>
          <w:rFonts w:ascii="Times New Roman" w:hAnsi="Times New Roman" w:cs="Times New Roman"/>
          <w:sz w:val="22"/>
          <w:szCs w:val="22"/>
        </w:rPr>
        <w:t xml:space="preserve">zásadních </w:t>
      </w:r>
      <w:r w:rsidR="00575519" w:rsidRPr="00157A56">
        <w:rPr>
          <w:rFonts w:ascii="Times New Roman" w:hAnsi="Times New Roman" w:cs="Times New Roman"/>
          <w:sz w:val="22"/>
          <w:szCs w:val="22"/>
        </w:rPr>
        <w:t>aspektů:</w:t>
      </w:r>
    </w:p>
    <w:p w14:paraId="2FFA60A1" w14:textId="29FAFD58" w:rsidR="008779F7" w:rsidRPr="00157A56" w:rsidRDefault="009F0A2A" w:rsidP="009F0A2A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o</w:t>
      </w:r>
      <w:r w:rsidR="008779F7" w:rsidRPr="00157A56">
        <w:rPr>
          <w:rFonts w:ascii="Times New Roman" w:hAnsi="Times New Roman" w:cs="Times New Roman"/>
          <w:sz w:val="22"/>
          <w:szCs w:val="22"/>
        </w:rPr>
        <w:t xml:space="preserve"> jaké </w:t>
      </w:r>
      <w:r w:rsidRPr="00157A56">
        <w:rPr>
          <w:rFonts w:ascii="Times New Roman" w:hAnsi="Times New Roman" w:cs="Times New Roman"/>
          <w:sz w:val="22"/>
          <w:szCs w:val="22"/>
        </w:rPr>
        <w:t xml:space="preserve">konkrétní </w:t>
      </w:r>
      <w:r w:rsidR="008779F7" w:rsidRPr="00157A56">
        <w:rPr>
          <w:rFonts w:ascii="Times New Roman" w:hAnsi="Times New Roman" w:cs="Times New Roman"/>
          <w:sz w:val="22"/>
          <w:szCs w:val="22"/>
        </w:rPr>
        <w:t>revmatické onemocnění se jedná (</w:t>
      </w:r>
      <w:r w:rsidRPr="00157A56">
        <w:rPr>
          <w:rFonts w:ascii="Times New Roman" w:hAnsi="Times New Roman" w:cs="Times New Roman"/>
          <w:sz w:val="22"/>
          <w:szCs w:val="22"/>
        </w:rPr>
        <w:t xml:space="preserve">např. </w:t>
      </w:r>
      <w:r w:rsidR="008779F7" w:rsidRPr="00157A56">
        <w:rPr>
          <w:rFonts w:ascii="Times New Roman" w:hAnsi="Times New Roman" w:cs="Times New Roman"/>
          <w:sz w:val="22"/>
          <w:szCs w:val="22"/>
        </w:rPr>
        <w:t xml:space="preserve">zánětlivé artropatie jako revmatoidní artritida (RA), psoriatická artritida (PsA), </w:t>
      </w:r>
      <w:proofErr w:type="spellStart"/>
      <w:r w:rsidR="008779F7" w:rsidRPr="00157A56">
        <w:rPr>
          <w:rFonts w:ascii="Times New Roman" w:hAnsi="Times New Roman" w:cs="Times New Roman"/>
          <w:sz w:val="22"/>
          <w:szCs w:val="22"/>
        </w:rPr>
        <w:t>ankylozující</w:t>
      </w:r>
      <w:proofErr w:type="spellEnd"/>
      <w:r w:rsidR="008779F7" w:rsidRPr="00157A56">
        <w:rPr>
          <w:rFonts w:ascii="Times New Roman" w:hAnsi="Times New Roman" w:cs="Times New Roman"/>
          <w:sz w:val="22"/>
          <w:szCs w:val="22"/>
        </w:rPr>
        <w:t xml:space="preserve"> spondylitida (AS), jiné formy spondyloartritid (SpA), dospělí pacienti s juvenilní idiopatickou artritidou (JIA), nebo systémová onemocnění pojiva jako systémový lupus </w:t>
      </w:r>
      <w:proofErr w:type="spellStart"/>
      <w:r w:rsidR="008779F7" w:rsidRPr="00157A56">
        <w:rPr>
          <w:rFonts w:ascii="Times New Roman" w:hAnsi="Times New Roman" w:cs="Times New Roman"/>
          <w:sz w:val="22"/>
          <w:szCs w:val="22"/>
        </w:rPr>
        <w:t>erythematodes</w:t>
      </w:r>
      <w:proofErr w:type="spellEnd"/>
      <w:r w:rsidR="008779F7" w:rsidRPr="00157A56">
        <w:rPr>
          <w:rFonts w:ascii="Times New Roman" w:hAnsi="Times New Roman" w:cs="Times New Roman"/>
          <w:sz w:val="22"/>
          <w:szCs w:val="22"/>
        </w:rPr>
        <w:t xml:space="preserve"> (SLE), systémová sklerodermie (</w:t>
      </w:r>
      <w:proofErr w:type="spellStart"/>
      <w:r w:rsidR="008779F7" w:rsidRPr="00157A56">
        <w:rPr>
          <w:rFonts w:ascii="Times New Roman" w:hAnsi="Times New Roman" w:cs="Times New Roman"/>
          <w:sz w:val="22"/>
          <w:szCs w:val="22"/>
        </w:rPr>
        <w:t>SSc</w:t>
      </w:r>
      <w:proofErr w:type="spellEnd"/>
      <w:r w:rsidR="008779F7" w:rsidRPr="00157A56">
        <w:rPr>
          <w:rFonts w:ascii="Times New Roman" w:hAnsi="Times New Roman" w:cs="Times New Roman"/>
          <w:sz w:val="22"/>
          <w:szCs w:val="22"/>
        </w:rPr>
        <w:t>), idiopatické zánět</w:t>
      </w:r>
      <w:r w:rsidR="001C5A5B" w:rsidRPr="00157A56">
        <w:rPr>
          <w:rFonts w:ascii="Times New Roman" w:hAnsi="Times New Roman" w:cs="Times New Roman"/>
          <w:sz w:val="22"/>
          <w:szCs w:val="22"/>
        </w:rPr>
        <w:t>l</w:t>
      </w:r>
      <w:r w:rsidR="008779F7" w:rsidRPr="00157A56">
        <w:rPr>
          <w:rFonts w:ascii="Times New Roman" w:hAnsi="Times New Roman" w:cs="Times New Roman"/>
          <w:sz w:val="22"/>
          <w:szCs w:val="22"/>
        </w:rPr>
        <w:t xml:space="preserve">ivé myopatie (IZM), </w:t>
      </w:r>
      <w:proofErr w:type="spellStart"/>
      <w:r w:rsidR="008779F7" w:rsidRPr="00157A56">
        <w:rPr>
          <w:rFonts w:ascii="Times New Roman" w:hAnsi="Times New Roman" w:cs="Times New Roman"/>
          <w:sz w:val="22"/>
          <w:szCs w:val="22"/>
        </w:rPr>
        <w:t>Sjögrenova</w:t>
      </w:r>
      <w:proofErr w:type="spellEnd"/>
      <w:r w:rsidR="008779F7" w:rsidRPr="00157A56">
        <w:rPr>
          <w:rFonts w:ascii="Times New Roman" w:hAnsi="Times New Roman" w:cs="Times New Roman"/>
          <w:sz w:val="22"/>
          <w:szCs w:val="22"/>
        </w:rPr>
        <w:t xml:space="preserve"> nemoc (</w:t>
      </w:r>
      <w:proofErr w:type="spellStart"/>
      <w:r w:rsidR="008779F7" w:rsidRPr="00157A56">
        <w:rPr>
          <w:rFonts w:ascii="Times New Roman" w:hAnsi="Times New Roman" w:cs="Times New Roman"/>
          <w:sz w:val="22"/>
          <w:szCs w:val="22"/>
        </w:rPr>
        <w:t>SjD</w:t>
      </w:r>
      <w:proofErr w:type="spellEnd"/>
      <w:r w:rsidR="008779F7" w:rsidRPr="00157A56">
        <w:rPr>
          <w:rFonts w:ascii="Times New Roman" w:hAnsi="Times New Roman" w:cs="Times New Roman"/>
          <w:sz w:val="22"/>
          <w:szCs w:val="22"/>
        </w:rPr>
        <w:t>), vaskulitidy</w:t>
      </w:r>
      <w:r w:rsidR="001F3CB4">
        <w:rPr>
          <w:rFonts w:ascii="Times New Roman" w:hAnsi="Times New Roman" w:cs="Times New Roman"/>
          <w:sz w:val="22"/>
          <w:szCs w:val="22"/>
        </w:rPr>
        <w:t>,</w:t>
      </w:r>
      <w:r w:rsidR="008779F7" w:rsidRPr="00157A56">
        <w:rPr>
          <w:rFonts w:ascii="Times New Roman" w:hAnsi="Times New Roman" w:cs="Times New Roman"/>
          <w:sz w:val="22"/>
          <w:szCs w:val="22"/>
        </w:rPr>
        <w:t xml:space="preserve"> případně další)</w:t>
      </w:r>
      <w:r w:rsidRPr="00157A56">
        <w:rPr>
          <w:rFonts w:ascii="Times New Roman" w:hAnsi="Times New Roman" w:cs="Times New Roman"/>
          <w:sz w:val="22"/>
          <w:szCs w:val="22"/>
        </w:rPr>
        <w:t>;</w:t>
      </w:r>
    </w:p>
    <w:p w14:paraId="062B8532" w14:textId="39E3695C" w:rsidR="008779F7" w:rsidRPr="00157A56" w:rsidRDefault="009F0A2A" w:rsidP="009F0A2A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a</w:t>
      </w:r>
      <w:r w:rsidR="008779F7" w:rsidRPr="00157A56">
        <w:rPr>
          <w:rFonts w:ascii="Times New Roman" w:hAnsi="Times New Roman" w:cs="Times New Roman"/>
          <w:sz w:val="22"/>
          <w:szCs w:val="22"/>
        </w:rPr>
        <w:t>ktivitu a závažnost revmatického onemocnění a riziko plynoucí z možného rela</w:t>
      </w:r>
      <w:r w:rsidR="008F06B9" w:rsidRPr="00157A56">
        <w:rPr>
          <w:rFonts w:ascii="Times New Roman" w:hAnsi="Times New Roman" w:cs="Times New Roman"/>
          <w:sz w:val="22"/>
          <w:szCs w:val="22"/>
        </w:rPr>
        <w:t>p</w:t>
      </w:r>
      <w:r w:rsidR="008779F7" w:rsidRPr="00157A56">
        <w:rPr>
          <w:rFonts w:ascii="Times New Roman" w:hAnsi="Times New Roman" w:cs="Times New Roman"/>
          <w:sz w:val="22"/>
          <w:szCs w:val="22"/>
        </w:rPr>
        <w:t>su či komplikací</w:t>
      </w:r>
      <w:r w:rsidRPr="00157A56">
        <w:rPr>
          <w:rFonts w:ascii="Times New Roman" w:hAnsi="Times New Roman" w:cs="Times New Roman"/>
          <w:sz w:val="22"/>
          <w:szCs w:val="22"/>
        </w:rPr>
        <w:t>;</w:t>
      </w:r>
    </w:p>
    <w:p w14:paraId="33F1E0D3" w14:textId="46FA6371" w:rsidR="008779F7" w:rsidRPr="00157A56" w:rsidRDefault="009F0A2A" w:rsidP="009F0A2A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k</w:t>
      </w:r>
      <w:r w:rsidR="008779F7" w:rsidRPr="00157A56">
        <w:rPr>
          <w:rFonts w:ascii="Times New Roman" w:hAnsi="Times New Roman" w:cs="Times New Roman"/>
          <w:sz w:val="22"/>
          <w:szCs w:val="22"/>
        </w:rPr>
        <w:t xml:space="preserve">omorbidity </w:t>
      </w:r>
      <w:r w:rsidR="008F06B9" w:rsidRPr="00157A56">
        <w:rPr>
          <w:rFonts w:ascii="Times New Roman" w:hAnsi="Times New Roman" w:cs="Times New Roman"/>
          <w:sz w:val="22"/>
          <w:szCs w:val="22"/>
        </w:rPr>
        <w:t>(</w:t>
      </w:r>
      <w:r w:rsidR="001C5A5B" w:rsidRPr="00157A56">
        <w:rPr>
          <w:rFonts w:ascii="Times New Roman" w:hAnsi="Times New Roman" w:cs="Times New Roman"/>
          <w:sz w:val="22"/>
          <w:szCs w:val="22"/>
        </w:rPr>
        <w:t xml:space="preserve">zejména </w:t>
      </w:r>
      <w:r w:rsidR="008F06B9" w:rsidRPr="00157A56">
        <w:rPr>
          <w:rFonts w:ascii="Times New Roman" w:hAnsi="Times New Roman" w:cs="Times New Roman"/>
          <w:sz w:val="22"/>
          <w:szCs w:val="22"/>
        </w:rPr>
        <w:t xml:space="preserve">obezita, </w:t>
      </w:r>
      <w:r w:rsidR="00AE78BA" w:rsidRPr="00157A56">
        <w:rPr>
          <w:rFonts w:ascii="Times New Roman" w:hAnsi="Times New Roman" w:cs="Times New Roman"/>
          <w:sz w:val="22"/>
          <w:szCs w:val="22"/>
        </w:rPr>
        <w:t xml:space="preserve">anemie, diabetes </w:t>
      </w:r>
      <w:proofErr w:type="spellStart"/>
      <w:r w:rsidR="00AE78BA" w:rsidRPr="00157A56">
        <w:rPr>
          <w:rFonts w:ascii="Times New Roman" w:hAnsi="Times New Roman" w:cs="Times New Roman"/>
          <w:sz w:val="22"/>
          <w:szCs w:val="22"/>
        </w:rPr>
        <w:t>mellitus</w:t>
      </w:r>
      <w:proofErr w:type="spellEnd"/>
      <w:r w:rsidR="00AE78BA" w:rsidRPr="00157A56">
        <w:rPr>
          <w:rFonts w:ascii="Times New Roman" w:hAnsi="Times New Roman" w:cs="Times New Roman"/>
          <w:sz w:val="22"/>
          <w:szCs w:val="22"/>
        </w:rPr>
        <w:t xml:space="preserve">, předchozí infekce, </w:t>
      </w:r>
      <w:proofErr w:type="spellStart"/>
      <w:r w:rsidR="00AE78BA" w:rsidRPr="00157A56">
        <w:rPr>
          <w:rFonts w:ascii="Times New Roman" w:hAnsi="Times New Roman" w:cs="Times New Roman"/>
          <w:sz w:val="22"/>
          <w:szCs w:val="22"/>
        </w:rPr>
        <w:t>hypalbuminemie</w:t>
      </w:r>
      <w:proofErr w:type="spellEnd"/>
      <w:r w:rsidR="00AE78BA" w:rsidRPr="00157A56">
        <w:rPr>
          <w:rFonts w:ascii="Times New Roman" w:hAnsi="Times New Roman" w:cs="Times New Roman"/>
          <w:sz w:val="22"/>
          <w:szCs w:val="22"/>
        </w:rPr>
        <w:t xml:space="preserve">, </w:t>
      </w:r>
      <w:r w:rsidR="008F06B9" w:rsidRPr="00157A56">
        <w:rPr>
          <w:rFonts w:ascii="Times New Roman" w:hAnsi="Times New Roman" w:cs="Times New Roman"/>
          <w:sz w:val="22"/>
          <w:szCs w:val="22"/>
        </w:rPr>
        <w:t>kardiovaskulární onemocnění</w:t>
      </w:r>
      <w:r w:rsidR="00AE78BA" w:rsidRPr="00157A56">
        <w:rPr>
          <w:rFonts w:ascii="Times New Roman" w:hAnsi="Times New Roman" w:cs="Times New Roman"/>
          <w:sz w:val="22"/>
          <w:szCs w:val="22"/>
        </w:rPr>
        <w:t xml:space="preserve"> a</w:t>
      </w:r>
      <w:r w:rsidR="008F06B9" w:rsidRPr="00157A56">
        <w:rPr>
          <w:rFonts w:ascii="Times New Roman" w:hAnsi="Times New Roman" w:cs="Times New Roman"/>
          <w:sz w:val="22"/>
          <w:szCs w:val="22"/>
        </w:rPr>
        <w:t xml:space="preserve"> tromboembolické příhody) a jejich léčba</w:t>
      </w:r>
      <w:r w:rsidRPr="00157A56">
        <w:rPr>
          <w:rFonts w:ascii="Times New Roman" w:hAnsi="Times New Roman" w:cs="Times New Roman"/>
          <w:sz w:val="22"/>
          <w:szCs w:val="22"/>
        </w:rPr>
        <w:t>;</w:t>
      </w:r>
    </w:p>
    <w:p w14:paraId="5E92DA1B" w14:textId="112A1B6A" w:rsidR="008F06B9" w:rsidRPr="00157A56" w:rsidRDefault="00D65FF3" w:rsidP="009F0A2A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plánování</w:t>
      </w:r>
      <w:r w:rsidR="008F06B9" w:rsidRPr="00157A56">
        <w:rPr>
          <w:rFonts w:ascii="Times New Roman" w:hAnsi="Times New Roman" w:cs="Times New Roman"/>
          <w:sz w:val="22"/>
          <w:szCs w:val="22"/>
        </w:rPr>
        <w:t>, závažnost a rozsah chirurgického výkonu</w:t>
      </w:r>
      <w:r w:rsidR="009F0A2A" w:rsidRPr="00157A56">
        <w:rPr>
          <w:rFonts w:ascii="Times New Roman" w:hAnsi="Times New Roman" w:cs="Times New Roman"/>
          <w:sz w:val="22"/>
          <w:szCs w:val="22"/>
        </w:rPr>
        <w:t>;</w:t>
      </w:r>
    </w:p>
    <w:p w14:paraId="4775E6C5" w14:textId="7A4B0406" w:rsidR="008F06B9" w:rsidRPr="00157A56" w:rsidRDefault="009F0A2A" w:rsidP="009F0A2A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b</w:t>
      </w:r>
      <w:r w:rsidR="008F06B9" w:rsidRPr="00157A56">
        <w:rPr>
          <w:rFonts w:ascii="Times New Roman" w:hAnsi="Times New Roman" w:cs="Times New Roman"/>
          <w:sz w:val="22"/>
          <w:szCs w:val="22"/>
        </w:rPr>
        <w:t>ezpečnostní profil konkrétního léku</w:t>
      </w:r>
      <w:r w:rsidRPr="00157A56">
        <w:rPr>
          <w:rFonts w:ascii="Times New Roman" w:hAnsi="Times New Roman" w:cs="Times New Roman"/>
          <w:sz w:val="22"/>
          <w:szCs w:val="22"/>
        </w:rPr>
        <w:t>.</w:t>
      </w:r>
    </w:p>
    <w:p w14:paraId="62E9B081" w14:textId="7DB5A297" w:rsidR="0049041C" w:rsidRPr="00157A56" w:rsidRDefault="00AE78BA" w:rsidP="009F0A2A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Literární evidence pro jednotlivé </w:t>
      </w:r>
      <w:r w:rsidR="009F0A2A" w:rsidRPr="00157A56">
        <w:rPr>
          <w:rFonts w:ascii="Times New Roman" w:hAnsi="Times New Roman" w:cs="Times New Roman"/>
          <w:sz w:val="22"/>
          <w:szCs w:val="22"/>
        </w:rPr>
        <w:t xml:space="preserve">situace (konkrétní </w:t>
      </w:r>
      <w:r w:rsidRPr="00157A56">
        <w:rPr>
          <w:rFonts w:ascii="Times New Roman" w:hAnsi="Times New Roman" w:cs="Times New Roman"/>
          <w:sz w:val="22"/>
          <w:szCs w:val="22"/>
        </w:rPr>
        <w:t>preparáty</w:t>
      </w:r>
      <w:r w:rsidR="00D65FF3" w:rsidRPr="00157A56">
        <w:rPr>
          <w:rFonts w:ascii="Times New Roman" w:hAnsi="Times New Roman" w:cs="Times New Roman"/>
          <w:sz w:val="22"/>
          <w:szCs w:val="22"/>
        </w:rPr>
        <w:t>,</w:t>
      </w:r>
      <w:r w:rsidRPr="00157A56">
        <w:rPr>
          <w:rFonts w:ascii="Times New Roman" w:hAnsi="Times New Roman" w:cs="Times New Roman"/>
          <w:sz w:val="22"/>
          <w:szCs w:val="22"/>
        </w:rPr>
        <w:t xml:space="preserve"> revmatick</w:t>
      </w:r>
      <w:r w:rsidR="00D65FF3" w:rsidRPr="00157A56">
        <w:rPr>
          <w:rFonts w:ascii="Times New Roman" w:hAnsi="Times New Roman" w:cs="Times New Roman"/>
          <w:sz w:val="22"/>
          <w:szCs w:val="22"/>
        </w:rPr>
        <w:t>á</w:t>
      </w:r>
      <w:r w:rsidRPr="00157A56">
        <w:rPr>
          <w:rFonts w:ascii="Times New Roman" w:hAnsi="Times New Roman" w:cs="Times New Roman"/>
          <w:sz w:val="22"/>
          <w:szCs w:val="22"/>
        </w:rPr>
        <w:t xml:space="preserve"> onemocnění </w:t>
      </w:r>
      <w:r w:rsidR="00D65FF3" w:rsidRPr="00157A56">
        <w:rPr>
          <w:rFonts w:ascii="Times New Roman" w:hAnsi="Times New Roman" w:cs="Times New Roman"/>
          <w:sz w:val="22"/>
          <w:szCs w:val="22"/>
        </w:rPr>
        <w:t>a</w:t>
      </w:r>
      <w:r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revmatochirurgické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výkony</w:t>
      </w:r>
      <w:r w:rsidR="009F0A2A" w:rsidRPr="00157A56">
        <w:rPr>
          <w:rFonts w:ascii="Times New Roman" w:hAnsi="Times New Roman" w:cs="Times New Roman"/>
          <w:sz w:val="22"/>
          <w:szCs w:val="22"/>
        </w:rPr>
        <w:t>)</w:t>
      </w:r>
      <w:r w:rsidRPr="00157A56">
        <w:rPr>
          <w:rFonts w:ascii="Times New Roman" w:hAnsi="Times New Roman" w:cs="Times New Roman"/>
          <w:sz w:val="22"/>
          <w:szCs w:val="22"/>
        </w:rPr>
        <w:t xml:space="preserve"> </w:t>
      </w:r>
      <w:r w:rsidR="009F0A2A" w:rsidRPr="00157A56">
        <w:rPr>
          <w:rFonts w:ascii="Times New Roman" w:hAnsi="Times New Roman" w:cs="Times New Roman"/>
          <w:sz w:val="22"/>
          <w:szCs w:val="22"/>
        </w:rPr>
        <w:t xml:space="preserve">je však velmi skromná. Nicméně, </w:t>
      </w:r>
      <w:r w:rsidR="000A40C8" w:rsidRPr="00157A56">
        <w:rPr>
          <w:rFonts w:ascii="Times New Roman" w:hAnsi="Times New Roman" w:cs="Times New Roman"/>
          <w:sz w:val="22"/>
          <w:szCs w:val="22"/>
        </w:rPr>
        <w:t xml:space="preserve">pracovní skupina odborníků </w:t>
      </w:r>
      <w:r w:rsidR="009F0A2A" w:rsidRPr="00157A56">
        <w:rPr>
          <w:rFonts w:ascii="Times New Roman" w:hAnsi="Times New Roman" w:cs="Times New Roman"/>
          <w:sz w:val="22"/>
          <w:szCs w:val="22"/>
        </w:rPr>
        <w:t>Americk</w:t>
      </w:r>
      <w:r w:rsidR="000A40C8" w:rsidRPr="00157A56">
        <w:rPr>
          <w:rFonts w:ascii="Times New Roman" w:hAnsi="Times New Roman" w:cs="Times New Roman"/>
          <w:sz w:val="22"/>
          <w:szCs w:val="22"/>
        </w:rPr>
        <w:t>é</w:t>
      </w:r>
      <w:r w:rsidR="009F0A2A" w:rsidRPr="00157A56">
        <w:rPr>
          <w:rFonts w:ascii="Times New Roman" w:hAnsi="Times New Roman" w:cs="Times New Roman"/>
          <w:sz w:val="22"/>
          <w:szCs w:val="22"/>
        </w:rPr>
        <w:t xml:space="preserve"> kolej</w:t>
      </w:r>
      <w:r w:rsidR="000A40C8" w:rsidRPr="00157A56">
        <w:rPr>
          <w:rFonts w:ascii="Times New Roman" w:hAnsi="Times New Roman" w:cs="Times New Roman"/>
          <w:sz w:val="22"/>
          <w:szCs w:val="22"/>
        </w:rPr>
        <w:t>e</w:t>
      </w:r>
      <w:r w:rsidR="009F0A2A" w:rsidRPr="00157A56">
        <w:rPr>
          <w:rFonts w:ascii="Times New Roman" w:hAnsi="Times New Roman" w:cs="Times New Roman"/>
          <w:sz w:val="22"/>
          <w:szCs w:val="22"/>
        </w:rPr>
        <w:t xml:space="preserve"> revmatologie (ACR) zpracovala dostupnou evidenci pro nejčastější revmatická onemocnění (RA, PsA, AS, dospělí s JIA a SLE) </w:t>
      </w:r>
      <w:r w:rsidR="000A40C8" w:rsidRPr="00157A56">
        <w:rPr>
          <w:rFonts w:ascii="Times New Roman" w:hAnsi="Times New Roman" w:cs="Times New Roman"/>
          <w:sz w:val="22"/>
          <w:szCs w:val="22"/>
        </w:rPr>
        <w:t>u</w:t>
      </w:r>
      <w:r w:rsidR="009F0A2A" w:rsidRPr="00157A56">
        <w:rPr>
          <w:rFonts w:ascii="Times New Roman" w:hAnsi="Times New Roman" w:cs="Times New Roman"/>
          <w:sz w:val="22"/>
          <w:szCs w:val="22"/>
        </w:rPr>
        <w:t xml:space="preserve"> nejčastější</w:t>
      </w:r>
      <w:r w:rsidR="000A40C8" w:rsidRPr="00157A56">
        <w:rPr>
          <w:rFonts w:ascii="Times New Roman" w:hAnsi="Times New Roman" w:cs="Times New Roman"/>
          <w:sz w:val="22"/>
          <w:szCs w:val="22"/>
        </w:rPr>
        <w:t>ch</w:t>
      </w:r>
      <w:r w:rsidR="009F0A2A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F0A2A" w:rsidRPr="00157A56">
        <w:rPr>
          <w:rFonts w:ascii="Times New Roman" w:hAnsi="Times New Roman" w:cs="Times New Roman"/>
          <w:sz w:val="22"/>
          <w:szCs w:val="22"/>
        </w:rPr>
        <w:t>revmatochirurgick</w:t>
      </w:r>
      <w:r w:rsidR="000A40C8" w:rsidRPr="00157A56">
        <w:rPr>
          <w:rFonts w:ascii="Times New Roman" w:hAnsi="Times New Roman" w:cs="Times New Roman"/>
          <w:sz w:val="22"/>
          <w:szCs w:val="22"/>
        </w:rPr>
        <w:t>ých</w:t>
      </w:r>
      <w:proofErr w:type="spellEnd"/>
      <w:r w:rsidR="009F0A2A" w:rsidRPr="00157A56">
        <w:rPr>
          <w:rFonts w:ascii="Times New Roman" w:hAnsi="Times New Roman" w:cs="Times New Roman"/>
          <w:sz w:val="22"/>
          <w:szCs w:val="22"/>
        </w:rPr>
        <w:t xml:space="preserve"> výkon</w:t>
      </w:r>
      <w:r w:rsidR="000A40C8" w:rsidRPr="00157A56">
        <w:rPr>
          <w:rFonts w:ascii="Times New Roman" w:hAnsi="Times New Roman" w:cs="Times New Roman"/>
          <w:sz w:val="22"/>
          <w:szCs w:val="22"/>
        </w:rPr>
        <w:t xml:space="preserve">ů (totální endoprotéza </w:t>
      </w:r>
      <w:r w:rsidR="004E1D82" w:rsidRPr="00157A56">
        <w:rPr>
          <w:rFonts w:ascii="Times New Roman" w:hAnsi="Times New Roman" w:cs="Times New Roman"/>
          <w:sz w:val="22"/>
          <w:szCs w:val="22"/>
        </w:rPr>
        <w:t xml:space="preserve">(TEP) </w:t>
      </w:r>
      <w:r w:rsidR="000A40C8" w:rsidRPr="00157A56">
        <w:rPr>
          <w:rFonts w:ascii="Times New Roman" w:hAnsi="Times New Roman" w:cs="Times New Roman"/>
          <w:sz w:val="22"/>
          <w:szCs w:val="22"/>
        </w:rPr>
        <w:t>kyčle a kolene)</w:t>
      </w:r>
      <w:r w:rsidR="009F0A2A" w:rsidRPr="00157A56">
        <w:rPr>
          <w:rFonts w:ascii="Times New Roman" w:hAnsi="Times New Roman" w:cs="Times New Roman"/>
          <w:sz w:val="22"/>
          <w:szCs w:val="22"/>
        </w:rPr>
        <w:t xml:space="preserve"> a </w:t>
      </w:r>
      <w:r w:rsidR="000A40C8" w:rsidRPr="00157A56">
        <w:rPr>
          <w:rFonts w:ascii="Times New Roman" w:hAnsi="Times New Roman" w:cs="Times New Roman"/>
          <w:sz w:val="22"/>
          <w:szCs w:val="22"/>
        </w:rPr>
        <w:t xml:space="preserve">v roce 2022 </w:t>
      </w:r>
      <w:r w:rsidR="009F0A2A" w:rsidRPr="00157A56">
        <w:rPr>
          <w:rFonts w:ascii="Times New Roman" w:hAnsi="Times New Roman" w:cs="Times New Roman"/>
          <w:sz w:val="22"/>
          <w:szCs w:val="22"/>
        </w:rPr>
        <w:t>publikovala</w:t>
      </w:r>
      <w:r w:rsidR="000A40C8" w:rsidRPr="00157A56">
        <w:rPr>
          <w:rFonts w:ascii="Times New Roman" w:hAnsi="Times New Roman" w:cs="Times New Roman"/>
          <w:sz w:val="22"/>
          <w:szCs w:val="22"/>
        </w:rPr>
        <w:t xml:space="preserve"> poslední platn</w:t>
      </w:r>
      <w:r w:rsidR="0049041C" w:rsidRPr="00157A56">
        <w:rPr>
          <w:rFonts w:ascii="Times New Roman" w:hAnsi="Times New Roman" w:cs="Times New Roman"/>
          <w:sz w:val="22"/>
          <w:szCs w:val="22"/>
        </w:rPr>
        <w:t>á</w:t>
      </w:r>
      <w:r w:rsidR="000A40C8" w:rsidRPr="00157A56">
        <w:rPr>
          <w:rFonts w:ascii="Times New Roman" w:hAnsi="Times New Roman" w:cs="Times New Roman"/>
          <w:sz w:val="22"/>
          <w:szCs w:val="22"/>
        </w:rPr>
        <w:t xml:space="preserve"> mezinárodní</w:t>
      </w:r>
      <w:r w:rsidR="009F0A2A" w:rsidRPr="00157A56">
        <w:rPr>
          <w:rFonts w:ascii="Times New Roman" w:hAnsi="Times New Roman" w:cs="Times New Roman"/>
          <w:sz w:val="22"/>
          <w:szCs w:val="22"/>
        </w:rPr>
        <w:t xml:space="preserve"> doporučení stran </w:t>
      </w:r>
      <w:r w:rsidR="000A40C8" w:rsidRPr="00157A56">
        <w:rPr>
          <w:rFonts w:ascii="Times New Roman" w:hAnsi="Times New Roman" w:cs="Times New Roman"/>
          <w:sz w:val="22"/>
          <w:szCs w:val="22"/>
        </w:rPr>
        <w:t>perioperační úpravy léčby</w:t>
      </w:r>
      <w:r w:rsidR="0049041C" w:rsidRPr="00157A56">
        <w:rPr>
          <w:rFonts w:ascii="Times New Roman" w:hAnsi="Times New Roman" w:cs="Times New Roman"/>
          <w:sz w:val="22"/>
          <w:szCs w:val="22"/>
        </w:rPr>
        <w:t xml:space="preserve"> jednotlivými preparáty. </w:t>
      </w:r>
    </w:p>
    <w:p w14:paraId="66B747C5" w14:textId="6A392DDE" w:rsidR="000C5897" w:rsidRPr="00157A56" w:rsidRDefault="000C5897" w:rsidP="009F0A2A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57A56">
        <w:rPr>
          <w:rFonts w:ascii="Times New Roman" w:hAnsi="Times New Roman" w:cs="Times New Roman"/>
          <w:b/>
          <w:bCs/>
          <w:sz w:val="22"/>
          <w:szCs w:val="22"/>
        </w:rPr>
        <w:t>Nesteroidní antirevmatika (NSA)</w:t>
      </w:r>
    </w:p>
    <w:p w14:paraId="115F0F7E" w14:textId="257B9E33" w:rsidR="004E03DF" w:rsidRDefault="000C5897" w:rsidP="004E03DF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Terapie NSA </w:t>
      </w:r>
      <w:r w:rsidR="004E03DF">
        <w:rPr>
          <w:rFonts w:ascii="Times New Roman" w:hAnsi="Times New Roman" w:cs="Times New Roman"/>
          <w:sz w:val="22"/>
          <w:szCs w:val="22"/>
        </w:rPr>
        <w:t>byla dle starších studií</w:t>
      </w:r>
      <w:r w:rsidRPr="00157A56">
        <w:rPr>
          <w:rFonts w:ascii="Times New Roman" w:hAnsi="Times New Roman" w:cs="Times New Roman"/>
          <w:sz w:val="22"/>
          <w:szCs w:val="22"/>
        </w:rPr>
        <w:t xml:space="preserve"> spojena s vyšším rizikem krvácení, proto se </w:t>
      </w:r>
      <w:r w:rsidR="004E03DF">
        <w:rPr>
          <w:rFonts w:ascii="Times New Roman" w:hAnsi="Times New Roman" w:cs="Times New Roman"/>
          <w:sz w:val="22"/>
          <w:szCs w:val="22"/>
        </w:rPr>
        <w:t xml:space="preserve">historicky </w:t>
      </w:r>
      <w:r w:rsidRPr="00157A56">
        <w:rPr>
          <w:rFonts w:ascii="Times New Roman" w:hAnsi="Times New Roman" w:cs="Times New Roman"/>
          <w:sz w:val="22"/>
          <w:szCs w:val="22"/>
        </w:rPr>
        <w:t>doporuč</w:t>
      </w:r>
      <w:r w:rsidR="004E03DF">
        <w:rPr>
          <w:rFonts w:ascii="Times New Roman" w:hAnsi="Times New Roman" w:cs="Times New Roman"/>
          <w:sz w:val="22"/>
          <w:szCs w:val="22"/>
        </w:rPr>
        <w:t>ovalo</w:t>
      </w:r>
      <w:r w:rsidRPr="00157A56">
        <w:rPr>
          <w:rFonts w:ascii="Times New Roman" w:hAnsi="Times New Roman" w:cs="Times New Roman"/>
          <w:sz w:val="22"/>
          <w:szCs w:val="22"/>
        </w:rPr>
        <w:t xml:space="preserve"> vysadi</w:t>
      </w:r>
      <w:r w:rsidR="00AC3054" w:rsidRPr="00157A56">
        <w:rPr>
          <w:rFonts w:ascii="Times New Roman" w:hAnsi="Times New Roman" w:cs="Times New Roman"/>
          <w:sz w:val="22"/>
          <w:szCs w:val="22"/>
        </w:rPr>
        <w:t>t</w:t>
      </w:r>
      <w:r w:rsidRPr="00157A56">
        <w:rPr>
          <w:rFonts w:ascii="Times New Roman" w:hAnsi="Times New Roman" w:cs="Times New Roman"/>
          <w:sz w:val="22"/>
          <w:szCs w:val="22"/>
        </w:rPr>
        <w:t xml:space="preserve"> NSA minimálně 3 poločasy před plánovaným chirurgickým výkonem (ibuprofen obvykle 24</w:t>
      </w:r>
      <w:r w:rsidR="00AC3054" w:rsidRPr="00157A56">
        <w:rPr>
          <w:rFonts w:ascii="Times New Roman" w:hAnsi="Times New Roman" w:cs="Times New Roman"/>
          <w:sz w:val="22"/>
          <w:szCs w:val="22"/>
        </w:rPr>
        <w:t xml:space="preserve"> </w:t>
      </w:r>
      <w:r w:rsidRPr="00157A56">
        <w:rPr>
          <w:rFonts w:ascii="Times New Roman" w:hAnsi="Times New Roman" w:cs="Times New Roman"/>
          <w:sz w:val="22"/>
          <w:szCs w:val="22"/>
        </w:rPr>
        <w:t>h, naproxen obvykle 4 dny a kyselinu acetylsalicylovou (ACA) obvykle 7 dnů před chirurgickým zákrokem). U pacientů s vyšším kardiovaskulárním rizikem stačí vysadit ACA 72</w:t>
      </w:r>
      <w:r w:rsidR="00AC3054" w:rsidRPr="00157A56">
        <w:rPr>
          <w:rFonts w:ascii="Times New Roman" w:hAnsi="Times New Roman" w:cs="Times New Roman"/>
          <w:sz w:val="22"/>
          <w:szCs w:val="22"/>
        </w:rPr>
        <w:t xml:space="preserve"> </w:t>
      </w:r>
      <w:r w:rsidRPr="00157A56">
        <w:rPr>
          <w:rFonts w:ascii="Times New Roman" w:hAnsi="Times New Roman" w:cs="Times New Roman"/>
          <w:sz w:val="22"/>
          <w:szCs w:val="22"/>
        </w:rPr>
        <w:t xml:space="preserve">h před operací a nasadit až po 8-10 dnech bez zvýšeného rizika krvácení. U selektivních inhibitorů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cyklooxygenázy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(COX)-2 je potřebná zvýšená opatrnost u starší populace vzhledem k potenciálnímu zhoršení renálních funkcí, zvýšení kardiovaskulárního rizika a </w:t>
      </w:r>
      <w:r w:rsidR="0048182E" w:rsidRPr="00157A56">
        <w:rPr>
          <w:rFonts w:ascii="Times New Roman" w:hAnsi="Times New Roman" w:cs="Times New Roman"/>
          <w:sz w:val="22"/>
          <w:szCs w:val="22"/>
        </w:rPr>
        <w:t>horšímu hojení ran</w:t>
      </w:r>
      <w:r w:rsidR="004E03DF">
        <w:rPr>
          <w:rFonts w:ascii="Times New Roman" w:hAnsi="Times New Roman" w:cs="Times New Roman"/>
          <w:sz w:val="22"/>
          <w:szCs w:val="22"/>
        </w:rPr>
        <w:t xml:space="preserve">; nezvyšují však </w:t>
      </w:r>
      <w:r w:rsidR="004E03DF" w:rsidRPr="004E03DF">
        <w:rPr>
          <w:rFonts w:ascii="Times New Roman" w:hAnsi="Times New Roman" w:cs="Times New Roman"/>
          <w:sz w:val="22"/>
          <w:szCs w:val="22"/>
        </w:rPr>
        <w:t>riziko krvácení</w:t>
      </w:r>
      <w:r w:rsidR="004E03DF">
        <w:rPr>
          <w:rFonts w:ascii="Times New Roman" w:hAnsi="Times New Roman" w:cs="Times New Roman"/>
          <w:sz w:val="22"/>
          <w:szCs w:val="22"/>
        </w:rPr>
        <w:t xml:space="preserve">, proto jsou </w:t>
      </w:r>
      <w:r w:rsidR="004E03DF" w:rsidRPr="004E03DF">
        <w:rPr>
          <w:rFonts w:ascii="Times New Roman" w:hAnsi="Times New Roman" w:cs="Times New Roman"/>
          <w:sz w:val="22"/>
          <w:szCs w:val="22"/>
        </w:rPr>
        <w:t xml:space="preserve">preferovány u pacientů na </w:t>
      </w:r>
      <w:proofErr w:type="spellStart"/>
      <w:r w:rsidR="004E03DF" w:rsidRPr="004E03DF">
        <w:rPr>
          <w:rFonts w:ascii="Times New Roman" w:hAnsi="Times New Roman" w:cs="Times New Roman"/>
          <w:sz w:val="22"/>
          <w:szCs w:val="22"/>
        </w:rPr>
        <w:t>antikoagulaci</w:t>
      </w:r>
      <w:proofErr w:type="spellEnd"/>
      <w:r w:rsidR="004E03D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D54A4CF" w14:textId="77777777" w:rsidR="004E03DF" w:rsidRDefault="004E03DF" w:rsidP="004E03DF">
      <w:pPr>
        <w:jc w:val="both"/>
        <w:rPr>
          <w:rFonts w:ascii="Times New Roman" w:hAnsi="Times New Roman" w:cs="Times New Roman"/>
          <w:sz w:val="22"/>
          <w:szCs w:val="22"/>
        </w:rPr>
      </w:pPr>
      <w:r w:rsidRPr="004E03DF">
        <w:rPr>
          <w:rFonts w:ascii="Times New Roman" w:hAnsi="Times New Roman" w:cs="Times New Roman"/>
          <w:sz w:val="22"/>
          <w:szCs w:val="22"/>
        </w:rPr>
        <w:t xml:space="preserve">Současná evidence nepodporuje rutinní vysazování NSA před </w:t>
      </w:r>
      <w:r>
        <w:rPr>
          <w:rFonts w:ascii="Times New Roman" w:hAnsi="Times New Roman" w:cs="Times New Roman"/>
          <w:sz w:val="22"/>
          <w:szCs w:val="22"/>
        </w:rPr>
        <w:t>TEP kolene nebo kyčle k</w:t>
      </w:r>
      <w:r w:rsidRPr="004E03DF">
        <w:rPr>
          <w:rFonts w:ascii="Times New Roman" w:hAnsi="Times New Roman" w:cs="Times New Roman"/>
          <w:sz w:val="22"/>
          <w:szCs w:val="22"/>
        </w:rPr>
        <w:t>vůli riziku krvácení.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E03DF">
        <w:rPr>
          <w:rFonts w:ascii="Times New Roman" w:hAnsi="Times New Roman" w:cs="Times New Roman"/>
          <w:sz w:val="22"/>
          <w:szCs w:val="22"/>
        </w:rPr>
        <w:t>Moderní systematické přehledy a meta-analýzy ukazují, že NSA nezvyšují riziko perioperačního krvácení, hematomu, reoperace pro krvácení ani potřeby transfuze u totálních náhrad kloubů</w:t>
      </w:r>
      <w:r>
        <w:rPr>
          <w:rFonts w:ascii="Times New Roman" w:hAnsi="Times New Roman" w:cs="Times New Roman"/>
          <w:sz w:val="22"/>
          <w:szCs w:val="22"/>
        </w:rPr>
        <w:t>. Proto je vhodné posoudit NSA individuálně</w:t>
      </w:r>
      <w:r w:rsidRPr="004E03DF">
        <w:rPr>
          <w:rFonts w:ascii="Times New Roman" w:hAnsi="Times New Roman" w:cs="Times New Roman"/>
          <w:sz w:val="22"/>
          <w:szCs w:val="22"/>
        </w:rPr>
        <w:t xml:space="preserve"> u pacientů s:</w:t>
      </w:r>
    </w:p>
    <w:p w14:paraId="284B5F2A" w14:textId="579F5F2C" w:rsidR="004E03DF" w:rsidRDefault="004E03DF" w:rsidP="004E03D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Pr="004E03DF">
        <w:rPr>
          <w:rFonts w:ascii="Times New Roman" w:hAnsi="Times New Roman" w:cs="Times New Roman"/>
          <w:sz w:val="22"/>
          <w:szCs w:val="22"/>
        </w:rPr>
        <w:t>namnézou peptické</w:t>
      </w:r>
      <w:r>
        <w:rPr>
          <w:rFonts w:ascii="Times New Roman" w:hAnsi="Times New Roman" w:cs="Times New Roman"/>
          <w:sz w:val="22"/>
          <w:szCs w:val="22"/>
        </w:rPr>
        <w:t>ho</w:t>
      </w:r>
      <w:r w:rsidRPr="004E03DF">
        <w:rPr>
          <w:rFonts w:ascii="Times New Roman" w:hAnsi="Times New Roman" w:cs="Times New Roman"/>
          <w:sz w:val="22"/>
          <w:szCs w:val="22"/>
        </w:rPr>
        <w:t xml:space="preserve"> vředu </w:t>
      </w:r>
      <w:r>
        <w:rPr>
          <w:rFonts w:ascii="Times New Roman" w:hAnsi="Times New Roman" w:cs="Times New Roman"/>
          <w:sz w:val="22"/>
          <w:szCs w:val="22"/>
        </w:rPr>
        <w:t xml:space="preserve">s hemoragií </w:t>
      </w:r>
      <w:r w:rsidRPr="004E03DF">
        <w:rPr>
          <w:rFonts w:ascii="Times New Roman" w:hAnsi="Times New Roman" w:cs="Times New Roman"/>
          <w:sz w:val="22"/>
          <w:szCs w:val="22"/>
        </w:rPr>
        <w:t xml:space="preserve">(NSA </w:t>
      </w:r>
      <w:r>
        <w:rPr>
          <w:rFonts w:ascii="Times New Roman" w:hAnsi="Times New Roman" w:cs="Times New Roman"/>
          <w:sz w:val="22"/>
          <w:szCs w:val="22"/>
        </w:rPr>
        <w:t xml:space="preserve">jsou </w:t>
      </w:r>
      <w:r w:rsidRPr="004E03DF">
        <w:rPr>
          <w:rFonts w:ascii="Times New Roman" w:hAnsi="Times New Roman" w:cs="Times New Roman"/>
          <w:sz w:val="22"/>
          <w:szCs w:val="22"/>
        </w:rPr>
        <w:t>typicky kontraindikována)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6E8E87E0" w14:textId="1812F44D" w:rsidR="004E03DF" w:rsidRDefault="004E03DF" w:rsidP="004E03D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E03DF">
        <w:rPr>
          <w:rFonts w:ascii="Times New Roman" w:hAnsi="Times New Roman" w:cs="Times New Roman"/>
          <w:sz w:val="22"/>
          <w:szCs w:val="22"/>
        </w:rPr>
        <w:lastRenderedPageBreak/>
        <w:t xml:space="preserve">kombinovanou léčbou antikoagulancii nebo </w:t>
      </w:r>
      <w:proofErr w:type="spellStart"/>
      <w:r w:rsidRPr="004E03DF">
        <w:rPr>
          <w:rFonts w:ascii="Times New Roman" w:hAnsi="Times New Roman" w:cs="Times New Roman"/>
          <w:sz w:val="22"/>
          <w:szCs w:val="22"/>
        </w:rPr>
        <w:t>antiagregancii</w:t>
      </w:r>
      <w:proofErr w:type="spellEnd"/>
      <w:r w:rsidRPr="004E03DF">
        <w:rPr>
          <w:rFonts w:ascii="Times New Roman" w:hAnsi="Times New Roman" w:cs="Times New Roman"/>
          <w:sz w:val="22"/>
          <w:szCs w:val="22"/>
        </w:rPr>
        <w:t xml:space="preserve"> (vyšší riziko gastrointestinálního krvácení)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6CFF905D" w14:textId="2A32F53B" w:rsidR="004E03DF" w:rsidRDefault="004E03DF" w:rsidP="004E03D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</w:t>
      </w:r>
      <w:r w:rsidRPr="004E03DF">
        <w:rPr>
          <w:rFonts w:ascii="Times New Roman" w:hAnsi="Times New Roman" w:cs="Times New Roman"/>
          <w:sz w:val="22"/>
          <w:szCs w:val="22"/>
        </w:rPr>
        <w:t>enálním nebo kardiovaskulárním onemocněním (riziko renální toxicity)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23522085" w14:textId="36BEFA91" w:rsidR="004E03DF" w:rsidRPr="004E03DF" w:rsidRDefault="004E03DF" w:rsidP="004E03D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E03DF">
        <w:rPr>
          <w:rFonts w:ascii="Times New Roman" w:hAnsi="Times New Roman" w:cs="Times New Roman"/>
          <w:sz w:val="22"/>
          <w:szCs w:val="22"/>
        </w:rPr>
        <w:t>vyšším věkem a mnohočetnými komorbiditami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902E0E2" w14:textId="36034B89" w:rsidR="0048182E" w:rsidRPr="00157A56" w:rsidRDefault="0048182E" w:rsidP="009F0A2A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57A56">
        <w:rPr>
          <w:rFonts w:ascii="Times New Roman" w:hAnsi="Times New Roman" w:cs="Times New Roman"/>
          <w:b/>
          <w:bCs/>
          <w:sz w:val="22"/>
          <w:szCs w:val="22"/>
        </w:rPr>
        <w:t>Glukokortikoidy (GK)</w:t>
      </w:r>
    </w:p>
    <w:p w14:paraId="5AD27AC9" w14:textId="715B3EF9" w:rsidR="000E6695" w:rsidRPr="00157A56" w:rsidRDefault="000E6695" w:rsidP="009F0A2A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Dlouhodobá léčba GK (jak kumulativní</w:t>
      </w:r>
      <w:r w:rsidR="00AC3054" w:rsidRPr="00157A56">
        <w:rPr>
          <w:rFonts w:ascii="Times New Roman" w:hAnsi="Times New Roman" w:cs="Times New Roman"/>
          <w:sz w:val="22"/>
          <w:szCs w:val="22"/>
        </w:rPr>
        <w:t>,</w:t>
      </w:r>
      <w:r w:rsidRPr="00157A56">
        <w:rPr>
          <w:rFonts w:ascii="Times New Roman" w:hAnsi="Times New Roman" w:cs="Times New Roman"/>
          <w:sz w:val="22"/>
          <w:szCs w:val="22"/>
        </w:rPr>
        <w:t xml:space="preserve"> tak aktuální dávka) je nejzásadnějším rizikem pooperačních komplikací (častější infekce, hematomy a ulcerace, horší hojení ran, vyšší riziko fraktur, vředové choroby žaludku, gastrointestinální hemoragie). Vzhledem k potlačení funkce nadledvin při dlouhodobé kortikoterapii byl </w:t>
      </w:r>
      <w:r w:rsidR="00F76088" w:rsidRPr="00157A56">
        <w:rPr>
          <w:rFonts w:ascii="Times New Roman" w:hAnsi="Times New Roman" w:cs="Times New Roman"/>
          <w:sz w:val="22"/>
          <w:szCs w:val="22"/>
        </w:rPr>
        <w:t xml:space="preserve">u </w:t>
      </w:r>
      <w:proofErr w:type="spellStart"/>
      <w:r w:rsidR="00F76088" w:rsidRPr="00157A56">
        <w:rPr>
          <w:rFonts w:ascii="Times New Roman" w:hAnsi="Times New Roman" w:cs="Times New Roman"/>
          <w:sz w:val="22"/>
          <w:szCs w:val="22"/>
        </w:rPr>
        <w:t>kortikodependentních</w:t>
      </w:r>
      <w:proofErr w:type="spellEnd"/>
      <w:r w:rsidR="00F76088" w:rsidRPr="00157A56">
        <w:rPr>
          <w:rFonts w:ascii="Times New Roman" w:hAnsi="Times New Roman" w:cs="Times New Roman"/>
          <w:sz w:val="22"/>
          <w:szCs w:val="22"/>
        </w:rPr>
        <w:t xml:space="preserve"> pacientů </w:t>
      </w:r>
      <w:r w:rsidRPr="00157A56">
        <w:rPr>
          <w:rFonts w:ascii="Times New Roman" w:hAnsi="Times New Roman" w:cs="Times New Roman"/>
          <w:sz w:val="22"/>
          <w:szCs w:val="22"/>
        </w:rPr>
        <w:t xml:space="preserve">donedávna všeobecně </w:t>
      </w:r>
      <w:r w:rsidR="00F76088" w:rsidRPr="00157A56">
        <w:rPr>
          <w:rFonts w:ascii="Times New Roman" w:hAnsi="Times New Roman" w:cs="Times New Roman"/>
          <w:sz w:val="22"/>
          <w:szCs w:val="22"/>
        </w:rPr>
        <w:t xml:space="preserve">zaužívaný režim podávání </w:t>
      </w:r>
      <w:proofErr w:type="spellStart"/>
      <w:r w:rsidR="00F76088" w:rsidRPr="00157A56">
        <w:rPr>
          <w:rFonts w:ascii="Times New Roman" w:hAnsi="Times New Roman" w:cs="Times New Roman"/>
          <w:sz w:val="22"/>
          <w:szCs w:val="22"/>
        </w:rPr>
        <w:t>suprafyziologických</w:t>
      </w:r>
      <w:proofErr w:type="spellEnd"/>
      <w:r w:rsidR="00F76088" w:rsidRPr="00157A56">
        <w:rPr>
          <w:rFonts w:ascii="Times New Roman" w:hAnsi="Times New Roman" w:cs="Times New Roman"/>
          <w:sz w:val="22"/>
          <w:szCs w:val="22"/>
        </w:rPr>
        <w:t xml:space="preserve"> dávek GK v perioperačním období kvůli předpokládanému stresu ze samotného chirurgického zákroku, a to následovně:</w:t>
      </w:r>
    </w:p>
    <w:p w14:paraId="1628A3FE" w14:textId="1CD5D344" w:rsidR="00F76088" w:rsidRPr="00157A56" w:rsidRDefault="00F76088" w:rsidP="00F7608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před operací podat 100 mg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hydrokortizonu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157A56">
        <w:rPr>
          <w:rFonts w:ascii="Times New Roman" w:hAnsi="Times New Roman" w:cs="Times New Roman"/>
          <w:sz w:val="22"/>
          <w:szCs w:val="22"/>
        </w:rPr>
        <w:t>i.v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157A56">
        <w:rPr>
          <w:rFonts w:ascii="Times New Roman" w:hAnsi="Times New Roman" w:cs="Times New Roman"/>
          <w:sz w:val="22"/>
          <w:szCs w:val="22"/>
        </w:rPr>
        <w:t xml:space="preserve"> (lze opakovat á 8</w:t>
      </w:r>
      <w:r w:rsidR="001F3CB4">
        <w:rPr>
          <w:rFonts w:ascii="Times New Roman" w:hAnsi="Times New Roman" w:cs="Times New Roman"/>
          <w:sz w:val="22"/>
          <w:szCs w:val="22"/>
        </w:rPr>
        <w:t xml:space="preserve"> </w:t>
      </w:r>
      <w:r w:rsidRPr="00157A56">
        <w:rPr>
          <w:rFonts w:ascii="Times New Roman" w:hAnsi="Times New Roman" w:cs="Times New Roman"/>
          <w:sz w:val="22"/>
          <w:szCs w:val="22"/>
        </w:rPr>
        <w:t xml:space="preserve">h) nebo kontinuálně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peroperačně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podávat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hydrokortizon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10 mg/h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i.v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>.</w:t>
      </w:r>
      <w:r w:rsidR="00763D89" w:rsidRPr="00157A56">
        <w:rPr>
          <w:rFonts w:ascii="Times New Roman" w:hAnsi="Times New Roman" w:cs="Times New Roman"/>
          <w:sz w:val="22"/>
          <w:szCs w:val="22"/>
        </w:rPr>
        <w:t>;</w:t>
      </w:r>
    </w:p>
    <w:p w14:paraId="65BD372E" w14:textId="56B9C228" w:rsidR="00F76088" w:rsidRPr="00157A56" w:rsidRDefault="00F76088" w:rsidP="00F7608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druhý pooperační den podat 50 % dávky prvního dne</w:t>
      </w:r>
      <w:r w:rsidR="00763D89" w:rsidRPr="00157A56">
        <w:rPr>
          <w:rFonts w:ascii="Times New Roman" w:hAnsi="Times New Roman" w:cs="Times New Roman"/>
          <w:sz w:val="22"/>
          <w:szCs w:val="22"/>
        </w:rPr>
        <w:t>;</w:t>
      </w:r>
    </w:p>
    <w:p w14:paraId="3E110906" w14:textId="2F5A6F72" w:rsidR="00F76088" w:rsidRPr="00157A56" w:rsidRDefault="00F76088" w:rsidP="00F7608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tento režim je indikován i v případě sepse, hypotenze či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hypovolemického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šoku</w:t>
      </w:r>
      <w:r w:rsidR="00763D89" w:rsidRPr="00157A56">
        <w:rPr>
          <w:rFonts w:ascii="Times New Roman" w:hAnsi="Times New Roman" w:cs="Times New Roman"/>
          <w:sz w:val="22"/>
          <w:szCs w:val="22"/>
        </w:rPr>
        <w:t>;</w:t>
      </w:r>
    </w:p>
    <w:p w14:paraId="4AE727D2" w14:textId="52169751" w:rsidR="00F76088" w:rsidRPr="00157A56" w:rsidRDefault="00F76088" w:rsidP="00F7608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pacientům s chronickou dávkou ≤ 5 mg/den prednisonu (nebo ≤ 4 mg/den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metylprednisolonu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) podat v den operace obvyklou dávku nebo 25 mg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hydrokortizonu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157A56">
        <w:rPr>
          <w:rFonts w:ascii="Times New Roman" w:hAnsi="Times New Roman" w:cs="Times New Roman"/>
          <w:sz w:val="22"/>
          <w:szCs w:val="22"/>
        </w:rPr>
        <w:t>i.v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14:paraId="1A1AF89D" w14:textId="694A20B8" w:rsidR="00F76088" w:rsidRPr="00157A56" w:rsidRDefault="00F76088" w:rsidP="00F76088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ACR 2022 však vzhledem k evidenci podmíněně doporučuje </w:t>
      </w:r>
      <w:r w:rsidR="00836898" w:rsidRPr="00157A56">
        <w:rPr>
          <w:rFonts w:ascii="Times New Roman" w:hAnsi="Times New Roman" w:cs="Times New Roman"/>
          <w:sz w:val="22"/>
          <w:szCs w:val="22"/>
        </w:rPr>
        <w:t xml:space="preserve">u pacientů s RA, AS, PsA nebo SLE, kteří podstupují TEP kolene nebo kyčle, </w:t>
      </w:r>
      <w:r w:rsidR="00297DE2" w:rsidRPr="00157A56">
        <w:rPr>
          <w:rFonts w:ascii="Times New Roman" w:hAnsi="Times New Roman" w:cs="Times New Roman"/>
          <w:sz w:val="22"/>
          <w:szCs w:val="22"/>
        </w:rPr>
        <w:t>pokračovat v obvyklé dávce GK</w:t>
      </w:r>
      <w:r w:rsidR="001F3CB4">
        <w:rPr>
          <w:rFonts w:ascii="Times New Roman" w:hAnsi="Times New Roman" w:cs="Times New Roman"/>
          <w:sz w:val="22"/>
          <w:szCs w:val="22"/>
        </w:rPr>
        <w:t>,</w:t>
      </w:r>
      <w:r w:rsidR="00297DE2" w:rsidRPr="00157A56">
        <w:rPr>
          <w:rFonts w:ascii="Times New Roman" w:hAnsi="Times New Roman" w:cs="Times New Roman"/>
          <w:sz w:val="22"/>
          <w:szCs w:val="22"/>
        </w:rPr>
        <w:t xml:space="preserve"> nežli podávat </w:t>
      </w:r>
      <w:proofErr w:type="spellStart"/>
      <w:r w:rsidR="00297DE2" w:rsidRPr="00157A56">
        <w:rPr>
          <w:rFonts w:ascii="Times New Roman" w:hAnsi="Times New Roman" w:cs="Times New Roman"/>
          <w:sz w:val="22"/>
          <w:szCs w:val="22"/>
        </w:rPr>
        <w:t>suprafyziologické</w:t>
      </w:r>
      <w:proofErr w:type="spellEnd"/>
      <w:r w:rsidR="00297DE2" w:rsidRPr="00157A56">
        <w:rPr>
          <w:rFonts w:ascii="Times New Roman" w:hAnsi="Times New Roman" w:cs="Times New Roman"/>
          <w:sz w:val="22"/>
          <w:szCs w:val="22"/>
        </w:rPr>
        <w:t xml:space="preserve"> dávky GK v den samotné operace.</w:t>
      </w:r>
      <w:r w:rsidRPr="00157A5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BEE593C" w14:textId="3A2BA08C" w:rsidR="001C5A5B" w:rsidRPr="00157A56" w:rsidRDefault="00763D89" w:rsidP="009F0A2A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57A56">
        <w:rPr>
          <w:rFonts w:ascii="Times New Roman" w:hAnsi="Times New Roman" w:cs="Times New Roman"/>
          <w:b/>
          <w:bCs/>
          <w:sz w:val="22"/>
          <w:szCs w:val="22"/>
        </w:rPr>
        <w:t>Konvenční syntetick</w:t>
      </w:r>
      <w:r w:rsidR="001F3CB4">
        <w:rPr>
          <w:rFonts w:ascii="Times New Roman" w:hAnsi="Times New Roman" w:cs="Times New Roman"/>
          <w:b/>
          <w:bCs/>
          <w:sz w:val="22"/>
          <w:szCs w:val="22"/>
        </w:rPr>
        <w:t>á</w:t>
      </w:r>
      <w:r w:rsidRPr="00157A56">
        <w:rPr>
          <w:rFonts w:ascii="Times New Roman" w:hAnsi="Times New Roman" w:cs="Times New Roman"/>
          <w:b/>
          <w:bCs/>
          <w:sz w:val="22"/>
          <w:szCs w:val="22"/>
        </w:rPr>
        <w:t xml:space="preserve"> chorobu modifikující antirevmati</w:t>
      </w:r>
      <w:r w:rsidR="001F3CB4">
        <w:rPr>
          <w:rFonts w:ascii="Times New Roman" w:hAnsi="Times New Roman" w:cs="Times New Roman"/>
          <w:b/>
          <w:bCs/>
          <w:sz w:val="22"/>
          <w:szCs w:val="22"/>
        </w:rPr>
        <w:t>ka</w:t>
      </w:r>
      <w:r w:rsidRPr="00157A56">
        <w:rPr>
          <w:rFonts w:ascii="Times New Roman" w:hAnsi="Times New Roman" w:cs="Times New Roman"/>
          <w:b/>
          <w:bCs/>
          <w:sz w:val="22"/>
          <w:szCs w:val="22"/>
        </w:rPr>
        <w:t xml:space="preserve"> (</w:t>
      </w:r>
      <w:proofErr w:type="spellStart"/>
      <w:r w:rsidRPr="00157A56">
        <w:rPr>
          <w:rFonts w:ascii="Times New Roman" w:hAnsi="Times New Roman" w:cs="Times New Roman"/>
          <w:b/>
          <w:bCs/>
          <w:sz w:val="22"/>
          <w:szCs w:val="22"/>
        </w:rPr>
        <w:t>csDMARDs</w:t>
      </w:r>
      <w:proofErr w:type="spellEnd"/>
      <w:r w:rsidRPr="00157A56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</w:p>
    <w:p w14:paraId="3265F32E" w14:textId="77777777" w:rsidR="00D317B7" w:rsidRPr="00157A56" w:rsidRDefault="004E1D82" w:rsidP="009F0A2A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ACR 2022 podmíněně doporučuje u pacientů, kteří podstupují TEP kyčle nebo kolene</w:t>
      </w:r>
      <w:r w:rsidR="00D317B7" w:rsidRPr="00157A56">
        <w:rPr>
          <w:rFonts w:ascii="Times New Roman" w:hAnsi="Times New Roman" w:cs="Times New Roman"/>
          <w:sz w:val="22"/>
          <w:szCs w:val="22"/>
        </w:rPr>
        <w:t>:</w:t>
      </w:r>
    </w:p>
    <w:p w14:paraId="2936924B" w14:textId="34405D53" w:rsidR="00763D89" w:rsidRPr="00157A56" w:rsidRDefault="00D317B7" w:rsidP="00D317B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pokud mají RA, AS, PsA, JIA nebo SLE, aby</w:t>
      </w:r>
      <w:r w:rsidR="004E1D82" w:rsidRPr="00157A56">
        <w:rPr>
          <w:rFonts w:ascii="Times New Roman" w:hAnsi="Times New Roman" w:cs="Times New Roman"/>
          <w:sz w:val="22"/>
          <w:szCs w:val="22"/>
        </w:rPr>
        <w:t xml:space="preserve"> nepřerušovali </w:t>
      </w:r>
      <w:r w:rsidRPr="00157A56">
        <w:rPr>
          <w:rFonts w:ascii="Times New Roman" w:hAnsi="Times New Roman" w:cs="Times New Roman"/>
          <w:sz w:val="22"/>
          <w:szCs w:val="22"/>
        </w:rPr>
        <w:t>léčbu</w:t>
      </w:r>
      <w:r w:rsidR="004E1D8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E1D82" w:rsidRPr="00157A56">
        <w:rPr>
          <w:rFonts w:ascii="Times New Roman" w:hAnsi="Times New Roman" w:cs="Times New Roman"/>
          <w:sz w:val="22"/>
          <w:szCs w:val="22"/>
        </w:rPr>
        <w:t>metotrexát</w:t>
      </w:r>
      <w:r w:rsidRPr="00157A56">
        <w:rPr>
          <w:rFonts w:ascii="Times New Roman" w:hAnsi="Times New Roman" w:cs="Times New Roman"/>
          <w:sz w:val="22"/>
          <w:szCs w:val="22"/>
        </w:rPr>
        <w:t>em</w:t>
      </w:r>
      <w:proofErr w:type="spellEnd"/>
      <w:r w:rsidR="004E1D82" w:rsidRPr="00157A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4E1D82" w:rsidRPr="00157A56">
        <w:rPr>
          <w:rFonts w:ascii="Times New Roman" w:hAnsi="Times New Roman" w:cs="Times New Roman"/>
          <w:sz w:val="22"/>
          <w:szCs w:val="22"/>
        </w:rPr>
        <w:t>leflunomid</w:t>
      </w:r>
      <w:r w:rsidRPr="00157A56">
        <w:rPr>
          <w:rFonts w:ascii="Times New Roman" w:hAnsi="Times New Roman" w:cs="Times New Roman"/>
          <w:sz w:val="22"/>
          <w:szCs w:val="22"/>
        </w:rPr>
        <w:t>em</w:t>
      </w:r>
      <w:proofErr w:type="spellEnd"/>
      <w:r w:rsidR="004E1D82" w:rsidRPr="00157A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hydroxychlorochinem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sulfasalazinem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>;</w:t>
      </w:r>
    </w:p>
    <w:p w14:paraId="53582522" w14:textId="77777777" w:rsidR="00D317B7" w:rsidRPr="00157A56" w:rsidRDefault="00D317B7" w:rsidP="00D317B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pokud mají závažný SLE, aby pokračovali v obvyklé dávce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mykofenolátu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, azathioprinu, cyklosporinu, azathioprinu, cyklosporinu,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tacrolimu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voclosporinu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>;</w:t>
      </w:r>
    </w:p>
    <w:p w14:paraId="508E6E7D" w14:textId="0AF7329B" w:rsidR="00D317B7" w:rsidRPr="00157A56" w:rsidRDefault="00D317B7" w:rsidP="00D317B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pokud mají nezávažný SLE, aby na týden před operací pozastavili terapii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mykofenolátem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, azathioprinem, cyklosporinem a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tacrolimem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– návrat terapie je možný obvykle 14 dnů po operaci</w:t>
      </w:r>
      <w:r w:rsidR="00AE316E" w:rsidRPr="00157A56">
        <w:rPr>
          <w:rFonts w:ascii="Times New Roman" w:hAnsi="Times New Roman" w:cs="Times New Roman"/>
          <w:sz w:val="22"/>
          <w:szCs w:val="22"/>
        </w:rPr>
        <w:t>,</w:t>
      </w:r>
      <w:r w:rsidRPr="00157A56">
        <w:rPr>
          <w:rFonts w:ascii="Times New Roman" w:hAnsi="Times New Roman" w:cs="Times New Roman"/>
          <w:sz w:val="22"/>
          <w:szCs w:val="22"/>
        </w:rPr>
        <w:t xml:space="preserve"> po extrakci stehů</w:t>
      </w:r>
      <w:r w:rsidR="00AE316E" w:rsidRPr="00157A56">
        <w:rPr>
          <w:rFonts w:ascii="Times New Roman" w:hAnsi="Times New Roman" w:cs="Times New Roman"/>
          <w:sz w:val="22"/>
          <w:szCs w:val="22"/>
        </w:rPr>
        <w:t>,</w:t>
      </w:r>
      <w:r w:rsidRPr="00157A56">
        <w:rPr>
          <w:rFonts w:ascii="Times New Roman" w:hAnsi="Times New Roman" w:cs="Times New Roman"/>
          <w:sz w:val="22"/>
          <w:szCs w:val="22"/>
        </w:rPr>
        <w:t xml:space="preserve"> bez přítomnosti významného otoku, erytému, drenáže</w:t>
      </w:r>
      <w:r w:rsidR="00AE316E" w:rsidRPr="00157A56">
        <w:rPr>
          <w:rFonts w:ascii="Times New Roman" w:hAnsi="Times New Roman" w:cs="Times New Roman"/>
          <w:sz w:val="22"/>
          <w:szCs w:val="22"/>
        </w:rPr>
        <w:t xml:space="preserve"> či známek lokální infekce rány.</w:t>
      </w:r>
    </w:p>
    <w:p w14:paraId="36BF67AF" w14:textId="3D47C9F0" w:rsidR="00AE316E" w:rsidRPr="00157A56" w:rsidRDefault="00AE316E" w:rsidP="00AE316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57A56">
        <w:rPr>
          <w:rFonts w:ascii="Times New Roman" w:hAnsi="Times New Roman" w:cs="Times New Roman"/>
          <w:b/>
          <w:bCs/>
          <w:sz w:val="22"/>
          <w:szCs w:val="22"/>
        </w:rPr>
        <w:t>Biologick</w:t>
      </w:r>
      <w:r w:rsidR="00AD127D">
        <w:rPr>
          <w:rFonts w:ascii="Times New Roman" w:hAnsi="Times New Roman" w:cs="Times New Roman"/>
          <w:b/>
          <w:bCs/>
          <w:sz w:val="22"/>
          <w:szCs w:val="22"/>
        </w:rPr>
        <w:t>á</w:t>
      </w:r>
      <w:r w:rsidRPr="00157A56">
        <w:rPr>
          <w:rFonts w:ascii="Times New Roman" w:hAnsi="Times New Roman" w:cs="Times New Roman"/>
          <w:b/>
          <w:bCs/>
          <w:sz w:val="22"/>
          <w:szCs w:val="22"/>
        </w:rPr>
        <w:t xml:space="preserve"> chorobou modifikující antirevmati</w:t>
      </w:r>
      <w:r w:rsidR="00AD127D">
        <w:rPr>
          <w:rFonts w:ascii="Times New Roman" w:hAnsi="Times New Roman" w:cs="Times New Roman"/>
          <w:b/>
          <w:bCs/>
          <w:sz w:val="22"/>
          <w:szCs w:val="22"/>
        </w:rPr>
        <w:t>ka</w:t>
      </w:r>
      <w:r w:rsidRPr="00157A56">
        <w:rPr>
          <w:rFonts w:ascii="Times New Roman" w:hAnsi="Times New Roman" w:cs="Times New Roman"/>
          <w:b/>
          <w:bCs/>
          <w:sz w:val="22"/>
          <w:szCs w:val="22"/>
        </w:rPr>
        <w:t xml:space="preserve"> (bDMARDs)</w:t>
      </w:r>
    </w:p>
    <w:p w14:paraId="4AB4F1D9" w14:textId="010B7325" w:rsidR="00836898" w:rsidRPr="00157A56" w:rsidRDefault="00836898" w:rsidP="00836898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ACR 2022 podmíněně doporučuje u pacientů, kteří podstupují TEP kyčle nebo kolene</w:t>
      </w:r>
      <w:r w:rsidR="00C517C2" w:rsidRPr="00157A56">
        <w:rPr>
          <w:rFonts w:ascii="Times New Roman" w:hAnsi="Times New Roman" w:cs="Times New Roman"/>
          <w:sz w:val="22"/>
          <w:szCs w:val="22"/>
        </w:rPr>
        <w:t xml:space="preserve">, aby pozastavili aplikaci bDMARDs v perioperačním období, a načasovali provedení chirurgického výkonu </w:t>
      </w:r>
      <w:r w:rsidR="0063423D" w:rsidRPr="00157A56">
        <w:rPr>
          <w:rFonts w:ascii="Times New Roman" w:hAnsi="Times New Roman" w:cs="Times New Roman"/>
          <w:sz w:val="22"/>
          <w:szCs w:val="22"/>
        </w:rPr>
        <w:t xml:space="preserve">v </w:t>
      </w:r>
      <w:r w:rsidR="00C517C2" w:rsidRPr="00157A56">
        <w:rPr>
          <w:rFonts w:ascii="Times New Roman" w:hAnsi="Times New Roman" w:cs="Times New Roman"/>
          <w:sz w:val="22"/>
          <w:szCs w:val="22"/>
        </w:rPr>
        <w:t>minimálně níže určenou dobu od poslední aplikace konkrétního bDMARDs následovně</w:t>
      </w:r>
      <w:r w:rsidRPr="00157A56">
        <w:rPr>
          <w:rFonts w:ascii="Times New Roman" w:hAnsi="Times New Roman" w:cs="Times New Roman"/>
          <w:sz w:val="22"/>
          <w:szCs w:val="22"/>
        </w:rPr>
        <w:t>:</w:t>
      </w:r>
    </w:p>
    <w:p w14:paraId="7734E8EC" w14:textId="2B7BAA4E" w:rsidR="00C517C2" w:rsidRPr="00157A56" w:rsidRDefault="00836898" w:rsidP="0083689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pokud mají RA, AS, PsA nebo JIA</w:t>
      </w:r>
      <w:r w:rsidR="00C517C2" w:rsidRPr="00157A56">
        <w:rPr>
          <w:rFonts w:ascii="Times New Roman" w:hAnsi="Times New Roman" w:cs="Times New Roman"/>
          <w:sz w:val="22"/>
          <w:szCs w:val="22"/>
        </w:rPr>
        <w:t>:</w:t>
      </w:r>
    </w:p>
    <w:p w14:paraId="07F75747" w14:textId="47114DA5" w:rsidR="00C517C2" w:rsidRPr="00157A56" w:rsidRDefault="00C517C2" w:rsidP="00C517C2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den u preparátů s krátkým poločasem, jako inhibitor interleukinu (IL)-1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anakinra</w:t>
      </w:r>
      <w:proofErr w:type="spellEnd"/>
      <w:r w:rsidR="00401947" w:rsidRPr="00157A56">
        <w:rPr>
          <w:rFonts w:ascii="Times New Roman" w:hAnsi="Times New Roman" w:cs="Times New Roman"/>
          <w:sz w:val="22"/>
          <w:szCs w:val="22"/>
        </w:rPr>
        <w:t>;</w:t>
      </w:r>
    </w:p>
    <w:p w14:paraId="137AB557" w14:textId="77777777" w:rsidR="00B74496" w:rsidRDefault="00836898" w:rsidP="00C517C2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týden </w:t>
      </w:r>
      <w:r w:rsidR="00C517C2" w:rsidRPr="00157A56">
        <w:rPr>
          <w:rFonts w:ascii="Times New Roman" w:hAnsi="Times New Roman" w:cs="Times New Roman"/>
          <w:sz w:val="22"/>
          <w:szCs w:val="22"/>
        </w:rPr>
        <w:t>u pr</w:t>
      </w:r>
      <w:r w:rsidR="0063423D" w:rsidRPr="00157A56">
        <w:rPr>
          <w:rFonts w:ascii="Times New Roman" w:hAnsi="Times New Roman" w:cs="Times New Roman"/>
          <w:sz w:val="22"/>
          <w:szCs w:val="22"/>
        </w:rPr>
        <w:t>e</w:t>
      </w:r>
      <w:r w:rsidR="00C517C2" w:rsidRPr="00157A56">
        <w:rPr>
          <w:rFonts w:ascii="Times New Roman" w:hAnsi="Times New Roman" w:cs="Times New Roman"/>
          <w:sz w:val="22"/>
          <w:szCs w:val="22"/>
        </w:rPr>
        <w:t>p</w:t>
      </w:r>
      <w:r w:rsidR="0063423D" w:rsidRPr="00157A56">
        <w:rPr>
          <w:rFonts w:ascii="Times New Roman" w:hAnsi="Times New Roman" w:cs="Times New Roman"/>
          <w:sz w:val="22"/>
          <w:szCs w:val="22"/>
        </w:rPr>
        <w:t>a</w:t>
      </w:r>
      <w:r w:rsidR="00C517C2" w:rsidRPr="00157A56">
        <w:rPr>
          <w:rFonts w:ascii="Times New Roman" w:hAnsi="Times New Roman" w:cs="Times New Roman"/>
          <w:sz w:val="22"/>
          <w:szCs w:val="22"/>
        </w:rPr>
        <w:t xml:space="preserve">rátů se středním poločasem, jako inhibitory tumor nekrotizujícího faktoru (TNF; 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infliximab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adalimumab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etanercept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golimumab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>), IL-6 (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tocilizumab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sarilumab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 xml:space="preserve">), 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kostimulace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abatacept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 xml:space="preserve">), IL-17 (secukinumab, 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ixekizumab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bimekizumab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>), IL-23 (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guselkumab</w:t>
      </w:r>
      <w:proofErr w:type="spellEnd"/>
      <w:r w:rsidR="009C61C0" w:rsidRPr="00157A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9C61C0" w:rsidRPr="00157A56">
        <w:rPr>
          <w:rFonts w:ascii="Times New Roman" w:hAnsi="Times New Roman" w:cs="Times New Roman"/>
          <w:sz w:val="22"/>
          <w:szCs w:val="22"/>
        </w:rPr>
        <w:t>risankizumab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>), IL-12/23 (</w:t>
      </w:r>
      <w:proofErr w:type="spellStart"/>
      <w:r w:rsidR="00C517C2" w:rsidRPr="00157A56">
        <w:rPr>
          <w:rFonts w:ascii="Times New Roman" w:hAnsi="Times New Roman" w:cs="Times New Roman"/>
          <w:sz w:val="22"/>
          <w:szCs w:val="22"/>
        </w:rPr>
        <w:t>ustekinumab</w:t>
      </w:r>
      <w:proofErr w:type="spellEnd"/>
      <w:r w:rsidR="00C517C2" w:rsidRPr="00157A56">
        <w:rPr>
          <w:rFonts w:ascii="Times New Roman" w:hAnsi="Times New Roman" w:cs="Times New Roman"/>
          <w:sz w:val="22"/>
          <w:szCs w:val="22"/>
        </w:rPr>
        <w:t>)</w:t>
      </w:r>
    </w:p>
    <w:p w14:paraId="37760ABA" w14:textId="13BE494B" w:rsidR="0063423D" w:rsidRPr="00157A56" w:rsidRDefault="00B74496" w:rsidP="00C517C2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 uplynutí 6 měsíců od posledního podání </w:t>
      </w:r>
      <w:r w:rsidR="0063423D" w:rsidRPr="00157A56">
        <w:rPr>
          <w:rFonts w:ascii="Times New Roman" w:hAnsi="Times New Roman" w:cs="Times New Roman"/>
          <w:sz w:val="22"/>
          <w:szCs w:val="22"/>
        </w:rPr>
        <w:t>anti-CD20 (</w:t>
      </w:r>
      <w:proofErr w:type="spellStart"/>
      <w:r w:rsidR="0063423D" w:rsidRPr="00157A56">
        <w:rPr>
          <w:rFonts w:ascii="Times New Roman" w:hAnsi="Times New Roman" w:cs="Times New Roman"/>
          <w:sz w:val="22"/>
          <w:szCs w:val="22"/>
        </w:rPr>
        <w:t>rituximab</w:t>
      </w:r>
      <w:proofErr w:type="spellEnd"/>
      <w:r w:rsidR="008A523E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8A523E">
        <w:rPr>
          <w:rFonts w:ascii="Times New Roman" w:hAnsi="Times New Roman" w:cs="Times New Roman"/>
          <w:sz w:val="22"/>
          <w:szCs w:val="22"/>
        </w:rPr>
        <w:t>obinutuzumab</w:t>
      </w:r>
      <w:proofErr w:type="spellEnd"/>
      <w:r w:rsidR="0063423D" w:rsidRPr="00157A56">
        <w:rPr>
          <w:rFonts w:ascii="Times New Roman" w:hAnsi="Times New Roman" w:cs="Times New Roman"/>
          <w:sz w:val="22"/>
          <w:szCs w:val="22"/>
        </w:rPr>
        <w:t>)</w:t>
      </w:r>
      <w:r w:rsidR="00401947" w:rsidRPr="00157A56">
        <w:rPr>
          <w:rFonts w:ascii="Times New Roman" w:hAnsi="Times New Roman" w:cs="Times New Roman"/>
          <w:sz w:val="22"/>
          <w:szCs w:val="22"/>
        </w:rPr>
        <w:t>;</w:t>
      </w:r>
    </w:p>
    <w:p w14:paraId="5DD1F3DF" w14:textId="1628F9F4" w:rsidR="0063423D" w:rsidRPr="00157A56" w:rsidRDefault="0063423D" w:rsidP="0063423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pokud mají nezávažný SLE:</w:t>
      </w:r>
    </w:p>
    <w:p w14:paraId="393A12A0" w14:textId="0A3B421F" w:rsidR="00B74496" w:rsidRDefault="0063423D" w:rsidP="009A62B4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lastRenderedPageBreak/>
        <w:t xml:space="preserve">týden u </w:t>
      </w:r>
      <w:r w:rsidR="00527E42">
        <w:rPr>
          <w:rFonts w:ascii="Times New Roman" w:hAnsi="Times New Roman" w:cs="Times New Roman"/>
          <w:sz w:val="22"/>
          <w:szCs w:val="22"/>
        </w:rPr>
        <w:t xml:space="preserve">inhibitoru </w:t>
      </w:r>
      <w:r w:rsidR="006654F4">
        <w:rPr>
          <w:rFonts w:ascii="Times New Roman" w:hAnsi="Times New Roman" w:cs="Times New Roman"/>
          <w:sz w:val="22"/>
          <w:szCs w:val="22"/>
        </w:rPr>
        <w:t xml:space="preserve">faktoru </w:t>
      </w:r>
      <w:r w:rsidR="00527E42">
        <w:rPr>
          <w:rFonts w:ascii="Times New Roman" w:hAnsi="Times New Roman" w:cs="Times New Roman"/>
          <w:sz w:val="22"/>
          <w:szCs w:val="22"/>
        </w:rPr>
        <w:t>aktiv</w:t>
      </w:r>
      <w:r w:rsidR="006654F4">
        <w:rPr>
          <w:rFonts w:ascii="Times New Roman" w:hAnsi="Times New Roman" w:cs="Times New Roman"/>
          <w:sz w:val="22"/>
          <w:szCs w:val="22"/>
        </w:rPr>
        <w:t>ujícího</w:t>
      </w:r>
      <w:r w:rsidR="00527E42">
        <w:rPr>
          <w:rFonts w:ascii="Times New Roman" w:hAnsi="Times New Roman" w:cs="Times New Roman"/>
          <w:sz w:val="22"/>
          <w:szCs w:val="22"/>
        </w:rPr>
        <w:t xml:space="preserve"> B lymfocyt</w:t>
      </w:r>
      <w:r w:rsidR="006654F4">
        <w:rPr>
          <w:rFonts w:ascii="Times New Roman" w:hAnsi="Times New Roman" w:cs="Times New Roman"/>
          <w:sz w:val="22"/>
          <w:szCs w:val="22"/>
        </w:rPr>
        <w:t>y</w:t>
      </w:r>
      <w:r w:rsidR="00527E42">
        <w:rPr>
          <w:rFonts w:ascii="Times New Roman" w:hAnsi="Times New Roman" w:cs="Times New Roman"/>
          <w:sz w:val="22"/>
          <w:szCs w:val="22"/>
        </w:rPr>
        <w:t xml:space="preserve"> (BAFF)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belimumabu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proofErr w:type="gramStart"/>
      <w:r w:rsidRPr="00157A56">
        <w:rPr>
          <w:rFonts w:ascii="Times New Roman" w:hAnsi="Times New Roman" w:cs="Times New Roman"/>
          <w:sz w:val="22"/>
          <w:szCs w:val="22"/>
        </w:rPr>
        <w:t>s.c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157A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i.v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>.)</w:t>
      </w:r>
      <w:r w:rsidR="00B74496">
        <w:rPr>
          <w:rFonts w:ascii="Times New Roman" w:hAnsi="Times New Roman" w:cs="Times New Roman"/>
          <w:sz w:val="22"/>
          <w:szCs w:val="22"/>
        </w:rPr>
        <w:t>;</w:t>
      </w:r>
    </w:p>
    <w:p w14:paraId="36E2EF42" w14:textId="730DCC5C" w:rsidR="0063423D" w:rsidRPr="00157A56" w:rsidRDefault="00B74496" w:rsidP="009A62B4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 uplynutí 6 měsíců od posledního podání</w:t>
      </w:r>
      <w:r w:rsidR="00527E4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rituximab</w:t>
      </w:r>
      <w:r w:rsidR="00527E42">
        <w:rPr>
          <w:rFonts w:ascii="Times New Roman" w:hAnsi="Times New Roman" w:cs="Times New Roman"/>
          <w:sz w:val="22"/>
          <w:szCs w:val="22"/>
        </w:rPr>
        <w:t>u</w:t>
      </w:r>
      <w:proofErr w:type="spellEnd"/>
      <w:r w:rsidR="00401947" w:rsidRPr="00157A56">
        <w:rPr>
          <w:rFonts w:ascii="Times New Roman" w:hAnsi="Times New Roman" w:cs="Times New Roman"/>
          <w:sz w:val="22"/>
          <w:szCs w:val="22"/>
        </w:rPr>
        <w:t>.</w:t>
      </w:r>
    </w:p>
    <w:p w14:paraId="7D5A6250" w14:textId="14E0C20E" w:rsidR="0063423D" w:rsidRPr="00157A56" w:rsidRDefault="0063423D" w:rsidP="0063423D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Pokud mají pacienti závažný SLE, naplánovat provedení TEP kolene nebo kyčle následovně:</w:t>
      </w:r>
    </w:p>
    <w:p w14:paraId="324F0191" w14:textId="76A92556" w:rsidR="0063423D" w:rsidRPr="00157A56" w:rsidRDefault="0063423D" w:rsidP="0063423D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kdykoliv při aplikaci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belimumabu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157A56">
        <w:rPr>
          <w:rFonts w:ascii="Times New Roman" w:hAnsi="Times New Roman" w:cs="Times New Roman"/>
          <w:sz w:val="22"/>
          <w:szCs w:val="22"/>
        </w:rPr>
        <w:t>s.c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401947" w:rsidRPr="00157A56">
        <w:rPr>
          <w:rFonts w:ascii="Times New Roman" w:hAnsi="Times New Roman" w:cs="Times New Roman"/>
          <w:sz w:val="22"/>
          <w:szCs w:val="22"/>
        </w:rPr>
        <w:t>;</w:t>
      </w:r>
    </w:p>
    <w:p w14:paraId="12B1E1A5" w14:textId="57591823" w:rsidR="0063423D" w:rsidRDefault="0063423D" w:rsidP="0063423D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4. týden po poslední aplikaci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belimumabu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157A56">
        <w:rPr>
          <w:rFonts w:ascii="Times New Roman" w:hAnsi="Times New Roman" w:cs="Times New Roman"/>
          <w:sz w:val="22"/>
          <w:szCs w:val="22"/>
        </w:rPr>
        <w:t>i.v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401947" w:rsidRPr="00157A56">
        <w:rPr>
          <w:rFonts w:ascii="Times New Roman" w:hAnsi="Times New Roman" w:cs="Times New Roman"/>
          <w:sz w:val="22"/>
          <w:szCs w:val="22"/>
        </w:rPr>
        <w:t>;</w:t>
      </w:r>
    </w:p>
    <w:p w14:paraId="75C49FD9" w14:textId="26D68FA2" w:rsidR="00236B55" w:rsidRPr="00157A56" w:rsidRDefault="00236B55" w:rsidP="0063423D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týden po poslední aplikaci inhibitoru interferonu </w:t>
      </w:r>
      <w:r w:rsidRPr="00236B55">
        <w:rPr>
          <w:rFonts w:ascii="Times New Roman" w:hAnsi="Times New Roman" w:cs="Times New Roman"/>
          <w:sz w:val="22"/>
          <w:szCs w:val="22"/>
        </w:rPr>
        <w:t>(IFN)</w:t>
      </w:r>
      <w:r w:rsidR="0019405A">
        <w:rPr>
          <w:rFonts w:ascii="Times New Roman" w:hAnsi="Times New Roman" w:cs="Times New Roman"/>
          <w:sz w:val="22"/>
          <w:szCs w:val="22"/>
        </w:rPr>
        <w:t xml:space="preserve"> I. typu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a</w:t>
      </w:r>
      <w:r w:rsidRPr="00236B55">
        <w:rPr>
          <w:rFonts w:ascii="Times New Roman" w:hAnsi="Times New Roman" w:cs="Times New Roman"/>
          <w:sz w:val="22"/>
          <w:szCs w:val="22"/>
        </w:rPr>
        <w:t>nifrolumab</w:t>
      </w:r>
      <w:r>
        <w:rPr>
          <w:rFonts w:ascii="Times New Roman" w:hAnsi="Times New Roman" w:cs="Times New Roman"/>
          <w:sz w:val="22"/>
          <w:szCs w:val="22"/>
        </w:rPr>
        <w:t>u</w:t>
      </w:r>
      <w:proofErr w:type="spellEnd"/>
      <w:r>
        <w:rPr>
          <w:rFonts w:ascii="Times New Roman" w:hAnsi="Times New Roman" w:cs="Times New Roman"/>
          <w:sz w:val="22"/>
          <w:szCs w:val="22"/>
        </w:rPr>
        <w:t>;</w:t>
      </w:r>
    </w:p>
    <w:p w14:paraId="038CC5B9" w14:textId="0CC5FA3E" w:rsidR="0063423D" w:rsidRPr="00157A56" w:rsidRDefault="0063423D" w:rsidP="0063423D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57A56">
        <w:rPr>
          <w:rFonts w:ascii="Times New Roman" w:hAnsi="Times New Roman" w:cs="Times New Roman"/>
          <w:sz w:val="22"/>
          <w:szCs w:val="22"/>
        </w:rPr>
        <w:t>4.-6. měsíc</w:t>
      </w:r>
      <w:proofErr w:type="gramEnd"/>
      <w:r w:rsidRPr="00157A56">
        <w:rPr>
          <w:rFonts w:ascii="Times New Roman" w:hAnsi="Times New Roman" w:cs="Times New Roman"/>
          <w:sz w:val="22"/>
          <w:szCs w:val="22"/>
        </w:rPr>
        <w:t xml:space="preserve"> po poslední aplikaci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rituximabu</w:t>
      </w:r>
      <w:proofErr w:type="spellEnd"/>
      <w:r w:rsidR="00C55E4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C55E4B">
        <w:rPr>
          <w:rFonts w:ascii="Times New Roman" w:hAnsi="Times New Roman" w:cs="Times New Roman"/>
          <w:sz w:val="22"/>
          <w:szCs w:val="22"/>
        </w:rPr>
        <w:t>obinutuzumabu</w:t>
      </w:r>
      <w:proofErr w:type="spellEnd"/>
      <w:r w:rsidR="00401947" w:rsidRPr="00157A56">
        <w:rPr>
          <w:rFonts w:ascii="Times New Roman" w:hAnsi="Times New Roman" w:cs="Times New Roman"/>
          <w:sz w:val="22"/>
          <w:szCs w:val="22"/>
        </w:rPr>
        <w:t>.</w:t>
      </w:r>
    </w:p>
    <w:p w14:paraId="22F95558" w14:textId="55589CB8" w:rsidR="0063423D" w:rsidRPr="00157A56" w:rsidRDefault="0063423D" w:rsidP="0063423D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Návrat k bDMARDs je možný za stejných podmínek jako </w:t>
      </w:r>
      <w:r w:rsidR="001F3CB4">
        <w:rPr>
          <w:rFonts w:ascii="Times New Roman" w:hAnsi="Times New Roman" w:cs="Times New Roman"/>
          <w:sz w:val="22"/>
          <w:szCs w:val="22"/>
        </w:rPr>
        <w:t>u</w:t>
      </w:r>
      <w:r w:rsidRPr="00157A56">
        <w:rPr>
          <w:rFonts w:ascii="Times New Roman" w:hAnsi="Times New Roman" w:cs="Times New Roman"/>
          <w:sz w:val="22"/>
          <w:szCs w:val="22"/>
        </w:rPr>
        <w:t> 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csDMARDs</w:t>
      </w:r>
      <w:proofErr w:type="spellEnd"/>
      <w:r w:rsidR="002E163F">
        <w:rPr>
          <w:rFonts w:ascii="Times New Roman" w:hAnsi="Times New Roman" w:cs="Times New Roman"/>
          <w:sz w:val="22"/>
          <w:szCs w:val="22"/>
        </w:rPr>
        <w:t xml:space="preserve"> u nezávažného SLE</w:t>
      </w:r>
      <w:r w:rsidRPr="00157A56">
        <w:rPr>
          <w:rFonts w:ascii="Times New Roman" w:hAnsi="Times New Roman" w:cs="Times New Roman"/>
          <w:sz w:val="22"/>
          <w:szCs w:val="22"/>
        </w:rPr>
        <w:t>.</w:t>
      </w:r>
    </w:p>
    <w:p w14:paraId="101ED7A3" w14:textId="7A4E82D2" w:rsidR="0063423D" w:rsidRPr="00157A56" w:rsidRDefault="0063423D" w:rsidP="0063423D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57A56">
        <w:rPr>
          <w:rFonts w:ascii="Times New Roman" w:hAnsi="Times New Roman" w:cs="Times New Roman"/>
          <w:b/>
          <w:bCs/>
          <w:sz w:val="22"/>
          <w:szCs w:val="22"/>
        </w:rPr>
        <w:t>Cílen</w:t>
      </w:r>
      <w:r w:rsidR="001732FF">
        <w:rPr>
          <w:rFonts w:ascii="Times New Roman" w:hAnsi="Times New Roman" w:cs="Times New Roman"/>
          <w:b/>
          <w:bCs/>
          <w:sz w:val="22"/>
          <w:szCs w:val="22"/>
        </w:rPr>
        <w:t>á</w:t>
      </w:r>
      <w:r w:rsidRPr="00157A56">
        <w:rPr>
          <w:rFonts w:ascii="Times New Roman" w:hAnsi="Times New Roman" w:cs="Times New Roman"/>
          <w:b/>
          <w:bCs/>
          <w:sz w:val="22"/>
          <w:szCs w:val="22"/>
        </w:rPr>
        <w:t xml:space="preserve"> syntetick</w:t>
      </w:r>
      <w:r w:rsidR="001732FF">
        <w:rPr>
          <w:rFonts w:ascii="Times New Roman" w:hAnsi="Times New Roman" w:cs="Times New Roman"/>
          <w:b/>
          <w:bCs/>
          <w:sz w:val="22"/>
          <w:szCs w:val="22"/>
        </w:rPr>
        <w:t>á</w:t>
      </w:r>
      <w:r w:rsidRPr="00157A56">
        <w:rPr>
          <w:rFonts w:ascii="Times New Roman" w:hAnsi="Times New Roman" w:cs="Times New Roman"/>
          <w:b/>
          <w:bCs/>
          <w:sz w:val="22"/>
          <w:szCs w:val="22"/>
        </w:rPr>
        <w:t xml:space="preserve"> chorobou modifikující antirevmati</w:t>
      </w:r>
      <w:r w:rsidR="001732FF">
        <w:rPr>
          <w:rFonts w:ascii="Times New Roman" w:hAnsi="Times New Roman" w:cs="Times New Roman"/>
          <w:b/>
          <w:bCs/>
          <w:sz w:val="22"/>
          <w:szCs w:val="22"/>
        </w:rPr>
        <w:t>ka</w:t>
      </w:r>
      <w:r w:rsidRPr="00157A56">
        <w:rPr>
          <w:rFonts w:ascii="Times New Roman" w:hAnsi="Times New Roman" w:cs="Times New Roman"/>
          <w:b/>
          <w:bCs/>
          <w:sz w:val="22"/>
          <w:szCs w:val="22"/>
        </w:rPr>
        <w:t xml:space="preserve"> (tsDMARDs)</w:t>
      </w:r>
    </w:p>
    <w:p w14:paraId="48C5F369" w14:textId="096877EF" w:rsidR="0063423D" w:rsidRPr="00157A56" w:rsidRDefault="008B5CA7" w:rsidP="0063423D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ACR 2022 podmíněně doporučuje u pacientů, kteří podstupují TEP kyčle nebo kolene, aby:</w:t>
      </w:r>
    </w:p>
    <w:p w14:paraId="7B8CBA81" w14:textId="2393ED66" w:rsidR="008B5CA7" w:rsidRPr="00157A56" w:rsidRDefault="00401947" w:rsidP="008B5CA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p</w:t>
      </w:r>
      <w:r w:rsidR="008B5CA7" w:rsidRPr="00157A56">
        <w:rPr>
          <w:rFonts w:ascii="Times New Roman" w:hAnsi="Times New Roman" w:cs="Times New Roman"/>
          <w:sz w:val="22"/>
          <w:szCs w:val="22"/>
        </w:rPr>
        <w:t xml:space="preserve">okračovali </w:t>
      </w:r>
      <w:r w:rsidRPr="00157A56">
        <w:rPr>
          <w:rFonts w:ascii="Times New Roman" w:hAnsi="Times New Roman" w:cs="Times New Roman"/>
          <w:sz w:val="22"/>
          <w:szCs w:val="22"/>
        </w:rPr>
        <w:t xml:space="preserve">v aplikaci inhibitoru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fosfodiesterázy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4 (PDE4)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apremilast</w:t>
      </w:r>
      <w:r w:rsidR="000C5CF6">
        <w:rPr>
          <w:rFonts w:ascii="Times New Roman" w:hAnsi="Times New Roman" w:cs="Times New Roman"/>
          <w:sz w:val="22"/>
          <w:szCs w:val="22"/>
        </w:rPr>
        <w:t>u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>;</w:t>
      </w:r>
    </w:p>
    <w:p w14:paraId="69531B44" w14:textId="0C90DAD6" w:rsidR="00401947" w:rsidRPr="00157A56" w:rsidRDefault="00401947" w:rsidP="008B5CA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pozastavili aplikaci inhibitorů janusových kináz (JAK;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tofacitinib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baricitinib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upadacitinib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, filgotinib) </w:t>
      </w:r>
      <w:r w:rsidR="000C5CF6">
        <w:rPr>
          <w:rFonts w:ascii="Times New Roman" w:hAnsi="Times New Roman" w:cs="Times New Roman"/>
          <w:sz w:val="22"/>
          <w:szCs w:val="22"/>
        </w:rPr>
        <w:t xml:space="preserve">na 3 dny </w:t>
      </w:r>
      <w:r w:rsidRPr="00157A56">
        <w:rPr>
          <w:rFonts w:ascii="Times New Roman" w:hAnsi="Times New Roman" w:cs="Times New Roman"/>
          <w:sz w:val="22"/>
          <w:szCs w:val="22"/>
        </w:rPr>
        <w:t>a naplánovali výkon na čtvrtý den po poslední aplikaci – návrat k JAK inhibitorům je možný za stejných podmínek jak</w:t>
      </w:r>
      <w:r w:rsidR="006B0272">
        <w:rPr>
          <w:rFonts w:ascii="Times New Roman" w:hAnsi="Times New Roman" w:cs="Times New Roman"/>
          <w:sz w:val="22"/>
          <w:szCs w:val="22"/>
        </w:rPr>
        <w:t>o</w:t>
      </w:r>
      <w:r w:rsidRPr="00157A56">
        <w:rPr>
          <w:rFonts w:ascii="Times New Roman" w:hAnsi="Times New Roman" w:cs="Times New Roman"/>
          <w:sz w:val="22"/>
          <w:szCs w:val="22"/>
        </w:rPr>
        <w:t xml:space="preserve"> k bDMARDs.</w:t>
      </w:r>
    </w:p>
    <w:p w14:paraId="44B75764" w14:textId="6BF32562" w:rsidR="00401947" w:rsidRPr="00157A56" w:rsidRDefault="00401947" w:rsidP="00401947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>Detaily k uvedeným preparátům jsou uvedené v </w:t>
      </w:r>
      <w:r w:rsidRPr="00157A56">
        <w:rPr>
          <w:rFonts w:ascii="Times New Roman" w:hAnsi="Times New Roman" w:cs="Times New Roman"/>
          <w:b/>
          <w:bCs/>
          <w:sz w:val="22"/>
          <w:szCs w:val="22"/>
        </w:rPr>
        <w:t>Tabulce 1</w:t>
      </w:r>
      <w:r w:rsidRPr="00157A56">
        <w:rPr>
          <w:rFonts w:ascii="Times New Roman" w:hAnsi="Times New Roman" w:cs="Times New Roman"/>
          <w:sz w:val="22"/>
          <w:szCs w:val="22"/>
        </w:rPr>
        <w:t>.</w:t>
      </w:r>
    </w:p>
    <w:p w14:paraId="6F703060" w14:textId="588DAD0A" w:rsidR="00401947" w:rsidRPr="00157A56" w:rsidRDefault="00401947" w:rsidP="00330ADE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Závěrem je potřebné uvést, že </w:t>
      </w:r>
      <w:r w:rsidR="00C55E4B">
        <w:rPr>
          <w:rFonts w:ascii="Times New Roman" w:hAnsi="Times New Roman" w:cs="Times New Roman"/>
          <w:sz w:val="22"/>
          <w:szCs w:val="22"/>
        </w:rPr>
        <w:t xml:space="preserve">u ACR 2022 se jedná </w:t>
      </w:r>
      <w:r w:rsidRPr="00157A56">
        <w:rPr>
          <w:rFonts w:ascii="Times New Roman" w:hAnsi="Times New Roman" w:cs="Times New Roman"/>
          <w:sz w:val="22"/>
          <w:szCs w:val="22"/>
        </w:rPr>
        <w:t xml:space="preserve">pouze o podmíněná, ale dosud platná mezinárodní doporučení, která vznikla na základě literární evidence dostupné do roku 2021 (nová aktualizace má být publikována v roce 2027). </w:t>
      </w:r>
      <w:r w:rsidR="00C55E4B">
        <w:rPr>
          <w:rFonts w:ascii="Times New Roman" w:hAnsi="Times New Roman" w:cs="Times New Roman"/>
          <w:sz w:val="22"/>
          <w:szCs w:val="22"/>
        </w:rPr>
        <w:t>Vš</w:t>
      </w:r>
      <w:r w:rsidR="00C55E4B" w:rsidRPr="00C55E4B">
        <w:rPr>
          <w:rFonts w:ascii="Times New Roman" w:hAnsi="Times New Roman" w:cs="Times New Roman"/>
          <w:sz w:val="22"/>
          <w:szCs w:val="22"/>
        </w:rPr>
        <w:t xml:space="preserve">echna doporučení pro novější preparáty </w:t>
      </w:r>
      <w:r w:rsidR="00C55E4B">
        <w:rPr>
          <w:rFonts w:ascii="Times New Roman" w:hAnsi="Times New Roman" w:cs="Times New Roman"/>
          <w:sz w:val="22"/>
          <w:szCs w:val="22"/>
        </w:rPr>
        <w:t xml:space="preserve">(tj. </w:t>
      </w:r>
      <w:proofErr w:type="spellStart"/>
      <w:r w:rsidR="00C55E4B">
        <w:rPr>
          <w:rFonts w:ascii="Times New Roman" w:hAnsi="Times New Roman" w:cs="Times New Roman"/>
          <w:sz w:val="22"/>
          <w:szCs w:val="22"/>
        </w:rPr>
        <w:t>obinutuzumab</w:t>
      </w:r>
      <w:proofErr w:type="spellEnd"/>
      <w:r w:rsidR="00C55E4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C55E4B">
        <w:rPr>
          <w:rFonts w:ascii="Times New Roman" w:hAnsi="Times New Roman" w:cs="Times New Roman"/>
          <w:sz w:val="22"/>
          <w:szCs w:val="22"/>
        </w:rPr>
        <w:t>bimekizumab</w:t>
      </w:r>
      <w:proofErr w:type="spellEnd"/>
      <w:r w:rsidR="00C55E4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C55E4B">
        <w:rPr>
          <w:rFonts w:ascii="Times New Roman" w:hAnsi="Times New Roman" w:cs="Times New Roman"/>
          <w:sz w:val="22"/>
          <w:szCs w:val="22"/>
        </w:rPr>
        <w:t>risankizumab</w:t>
      </w:r>
      <w:proofErr w:type="spellEnd"/>
      <w:r w:rsidR="00C55E4B">
        <w:rPr>
          <w:rFonts w:ascii="Times New Roman" w:hAnsi="Times New Roman" w:cs="Times New Roman"/>
          <w:sz w:val="22"/>
          <w:szCs w:val="22"/>
        </w:rPr>
        <w:t xml:space="preserve">, filgotinib) </w:t>
      </w:r>
      <w:r w:rsidR="00C55E4B" w:rsidRPr="00C55E4B">
        <w:rPr>
          <w:rFonts w:ascii="Times New Roman" w:hAnsi="Times New Roman" w:cs="Times New Roman"/>
          <w:sz w:val="22"/>
          <w:szCs w:val="22"/>
        </w:rPr>
        <w:t xml:space="preserve">jsou </w:t>
      </w:r>
      <w:r w:rsidR="00C55E4B">
        <w:rPr>
          <w:rFonts w:ascii="Times New Roman" w:hAnsi="Times New Roman" w:cs="Times New Roman"/>
          <w:sz w:val="22"/>
          <w:szCs w:val="22"/>
        </w:rPr>
        <w:t>e</w:t>
      </w:r>
      <w:r w:rsidR="00C55E4B" w:rsidRPr="00C55E4B">
        <w:rPr>
          <w:rFonts w:ascii="Times New Roman" w:hAnsi="Times New Roman" w:cs="Times New Roman"/>
          <w:sz w:val="22"/>
          <w:szCs w:val="22"/>
        </w:rPr>
        <w:t xml:space="preserve">xtrapolací založenou na farmakologické analogii (stejný cíl, srovnatelná farmakokinetika) a obecném principu </w:t>
      </w:r>
      <w:r w:rsidR="00C55E4B">
        <w:rPr>
          <w:rFonts w:ascii="Times New Roman" w:hAnsi="Times New Roman" w:cs="Times New Roman"/>
          <w:sz w:val="22"/>
          <w:szCs w:val="22"/>
        </w:rPr>
        <w:t xml:space="preserve">doporučení </w:t>
      </w:r>
      <w:r w:rsidR="00C55E4B" w:rsidRPr="00C55E4B">
        <w:rPr>
          <w:rFonts w:ascii="Times New Roman" w:hAnsi="Times New Roman" w:cs="Times New Roman"/>
          <w:sz w:val="22"/>
          <w:szCs w:val="22"/>
        </w:rPr>
        <w:t>ACR</w:t>
      </w:r>
      <w:r w:rsidR="00C55E4B">
        <w:rPr>
          <w:rFonts w:ascii="Times New Roman" w:hAnsi="Times New Roman" w:cs="Times New Roman"/>
          <w:sz w:val="22"/>
          <w:szCs w:val="22"/>
        </w:rPr>
        <w:t xml:space="preserve"> </w:t>
      </w:r>
      <w:r w:rsidR="00C55E4B" w:rsidRPr="00C55E4B">
        <w:rPr>
          <w:rFonts w:ascii="Times New Roman" w:hAnsi="Times New Roman" w:cs="Times New Roman"/>
          <w:sz w:val="22"/>
          <w:szCs w:val="22"/>
        </w:rPr>
        <w:t>2022, nikoli na přímé evidenci z perioperačních studií těchto konkrétních léků.</w:t>
      </w:r>
      <w:r w:rsidR="00C55E4B">
        <w:rPr>
          <w:rFonts w:ascii="Times New Roman" w:hAnsi="Times New Roman" w:cs="Times New Roman"/>
          <w:sz w:val="22"/>
          <w:szCs w:val="22"/>
        </w:rPr>
        <w:t xml:space="preserve"> </w:t>
      </w:r>
      <w:r w:rsidRPr="00157A56">
        <w:rPr>
          <w:rFonts w:ascii="Times New Roman" w:hAnsi="Times New Roman" w:cs="Times New Roman"/>
          <w:sz w:val="22"/>
          <w:szCs w:val="22"/>
        </w:rPr>
        <w:t xml:space="preserve">Proto je zásadní přistupovat ke každému pacientovi individuálně a zohlednit veškeré aspekty zmíněné v úvodu této kapitoly a spolupracovat s ošetřujícím revmatologem, aby se naplánoval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revmatochirurgický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výkon a upravila revmatologická medikace tak, aby se snížilo riziko infekčních a dalších komplikací</w:t>
      </w:r>
      <w:r w:rsidR="00330ADE" w:rsidRPr="00157A56">
        <w:rPr>
          <w:rFonts w:ascii="Times New Roman" w:hAnsi="Times New Roman" w:cs="Times New Roman"/>
          <w:sz w:val="22"/>
          <w:szCs w:val="22"/>
        </w:rPr>
        <w:t>.</w:t>
      </w:r>
    </w:p>
    <w:p w14:paraId="48539D41" w14:textId="77777777" w:rsidR="0058756F" w:rsidRDefault="0058756F" w:rsidP="0058756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A22AB5F" w14:textId="77777777" w:rsidR="008A2B12" w:rsidRDefault="008A2B12" w:rsidP="0058756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D981940" w14:textId="77777777" w:rsidR="008A2B12" w:rsidRDefault="008A2B12" w:rsidP="0058756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86D2908" w14:textId="77777777" w:rsidR="008A2B12" w:rsidRDefault="008A2B12" w:rsidP="0058756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0A72254" w14:textId="77777777" w:rsidR="008A2B12" w:rsidRDefault="008A2B12" w:rsidP="0058756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C9FB583" w14:textId="77777777" w:rsidR="008A2B12" w:rsidRDefault="008A2B12" w:rsidP="0058756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2A2B71F" w14:textId="77777777" w:rsidR="008A2B12" w:rsidRDefault="008A2B12" w:rsidP="0058756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225EB84" w14:textId="77777777" w:rsidR="008A2B12" w:rsidRDefault="008A2B12" w:rsidP="0058756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46C183F" w14:textId="77777777" w:rsidR="008A2B12" w:rsidRDefault="008A2B12" w:rsidP="0058756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12A7BDB" w14:textId="77777777" w:rsidR="008A2B12" w:rsidRPr="00157A56" w:rsidRDefault="008A2B12" w:rsidP="0058756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C2C71C5" w14:textId="75D05FEA" w:rsidR="005A4641" w:rsidRPr="00157A56" w:rsidRDefault="005A4641" w:rsidP="005A4641">
      <w:pPr>
        <w:pStyle w:val="Nadpis1"/>
        <w:rPr>
          <w:rFonts w:ascii="Times New Roman" w:hAnsi="Times New Roman" w:cs="Times New Roman"/>
          <w:b/>
          <w:bCs/>
        </w:rPr>
      </w:pPr>
      <w:r w:rsidRPr="00157A56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Tabulka 1 Léčiva zahrnutá do doporučení ACR 2022 (upraveno podle Arthritis Care Res (</w:t>
      </w:r>
      <w:proofErr w:type="spellStart"/>
      <w:r w:rsidRPr="00157A56">
        <w:rPr>
          <w:rFonts w:ascii="Times New Roman" w:hAnsi="Times New Roman" w:cs="Times New Roman"/>
          <w:b/>
          <w:bCs/>
          <w:color w:val="auto"/>
          <w:sz w:val="22"/>
          <w:szCs w:val="22"/>
        </w:rPr>
        <w:t>Hoboken</w:t>
      </w:r>
      <w:proofErr w:type="spellEnd"/>
      <w:r w:rsidRPr="00157A56">
        <w:rPr>
          <w:rFonts w:ascii="Times New Roman" w:hAnsi="Times New Roman" w:cs="Times New Roman"/>
          <w:b/>
          <w:bCs/>
          <w:color w:val="auto"/>
          <w:sz w:val="22"/>
          <w:szCs w:val="22"/>
        </w:rPr>
        <w:t>). 2022 Sep;74(9):1399-1408)</w:t>
      </w:r>
      <w:r w:rsidR="00223357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a novější preparáty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52"/>
        <w:gridCol w:w="2693"/>
        <w:gridCol w:w="2295"/>
      </w:tblGrid>
      <w:tr w:rsidR="005A4641" w:rsidRPr="00157A56" w14:paraId="192F26A6" w14:textId="77777777" w:rsidTr="006B10F4">
        <w:tc>
          <w:tcPr>
            <w:tcW w:w="3652" w:type="dxa"/>
          </w:tcPr>
          <w:p w14:paraId="30157D0A" w14:textId="77777777" w:rsidR="005A4641" w:rsidRPr="00157A56" w:rsidRDefault="005A4641" w:rsidP="006B10F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  <w:t>Preparát (mechanismus účinku)</w:t>
            </w:r>
          </w:p>
        </w:tc>
        <w:tc>
          <w:tcPr>
            <w:tcW w:w="2693" w:type="dxa"/>
          </w:tcPr>
          <w:p w14:paraId="436AC6BE" w14:textId="77777777" w:rsidR="005A4641" w:rsidRPr="00157A56" w:rsidRDefault="005A4641" w:rsidP="006B10F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  <w:t>Dávkovací interval</w:t>
            </w:r>
          </w:p>
        </w:tc>
        <w:tc>
          <w:tcPr>
            <w:tcW w:w="2295" w:type="dxa"/>
          </w:tcPr>
          <w:p w14:paraId="72574641" w14:textId="77777777" w:rsidR="005A4641" w:rsidRPr="00157A56" w:rsidRDefault="005A4641" w:rsidP="006B10F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  <w:t>Doporučené načasování operace od poslední dávky</w:t>
            </w:r>
          </w:p>
        </w:tc>
      </w:tr>
      <w:tr w:rsidR="005A4641" w:rsidRPr="00157A56" w14:paraId="7C317641" w14:textId="77777777" w:rsidTr="006B10F4">
        <w:tc>
          <w:tcPr>
            <w:tcW w:w="8640" w:type="dxa"/>
            <w:gridSpan w:val="3"/>
          </w:tcPr>
          <w:p w14:paraId="40EA6BAC" w14:textId="77777777" w:rsidR="005A4641" w:rsidRPr="00157A56" w:rsidRDefault="005A4641" w:rsidP="006B10F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  <w:t>Léky ponechat během operace</w:t>
            </w:r>
          </w:p>
        </w:tc>
      </w:tr>
      <w:tr w:rsidR="005A4641" w:rsidRPr="00157A56" w14:paraId="6256BF58" w14:textId="77777777" w:rsidTr="006B10F4">
        <w:tc>
          <w:tcPr>
            <w:tcW w:w="8640" w:type="dxa"/>
            <w:gridSpan w:val="3"/>
          </w:tcPr>
          <w:p w14:paraId="1092947A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5F0C5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cs-CZ"/>
              </w:rPr>
              <w:t>DMARD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– pokračovat u všech pacientů</w:t>
            </w:r>
          </w:p>
        </w:tc>
      </w:tr>
      <w:tr w:rsidR="005A4641" w:rsidRPr="00157A56" w14:paraId="280CEC08" w14:textId="77777777" w:rsidTr="006B10F4">
        <w:tc>
          <w:tcPr>
            <w:tcW w:w="3652" w:type="dxa"/>
          </w:tcPr>
          <w:p w14:paraId="34F7878F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Methotrexát</w:t>
            </w:r>
            <w:proofErr w:type="spellEnd"/>
          </w:p>
        </w:tc>
        <w:tc>
          <w:tcPr>
            <w:tcW w:w="2693" w:type="dxa"/>
          </w:tcPr>
          <w:p w14:paraId="171844B4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1× týdně</w:t>
            </w:r>
          </w:p>
        </w:tc>
        <w:tc>
          <w:tcPr>
            <w:tcW w:w="2295" w:type="dxa"/>
          </w:tcPr>
          <w:p w14:paraId="1910795F" w14:textId="20319148" w:rsidR="005A4641" w:rsidRPr="00157A56" w:rsidRDefault="005E355C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dykoliv</w:t>
            </w:r>
          </w:p>
        </w:tc>
      </w:tr>
      <w:tr w:rsidR="005A4641" w:rsidRPr="00157A56" w14:paraId="482C20EF" w14:textId="77777777" w:rsidTr="006B10F4">
        <w:tc>
          <w:tcPr>
            <w:tcW w:w="3652" w:type="dxa"/>
          </w:tcPr>
          <w:p w14:paraId="12C7C36E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Sulfasalazin</w:t>
            </w:r>
            <w:proofErr w:type="spellEnd"/>
          </w:p>
        </w:tc>
        <w:tc>
          <w:tcPr>
            <w:tcW w:w="2693" w:type="dxa"/>
          </w:tcPr>
          <w:p w14:paraId="14A1023E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1–2× denně</w:t>
            </w:r>
          </w:p>
        </w:tc>
        <w:tc>
          <w:tcPr>
            <w:tcW w:w="2295" w:type="dxa"/>
          </w:tcPr>
          <w:p w14:paraId="7FDFCF99" w14:textId="55D6D383" w:rsidR="005A4641" w:rsidRPr="00157A56" w:rsidRDefault="005E355C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dykoliv</w:t>
            </w:r>
          </w:p>
        </w:tc>
      </w:tr>
      <w:tr w:rsidR="005A4641" w:rsidRPr="00157A56" w14:paraId="33B9F0BD" w14:textId="77777777" w:rsidTr="006B10F4">
        <w:tc>
          <w:tcPr>
            <w:tcW w:w="3652" w:type="dxa"/>
          </w:tcPr>
          <w:p w14:paraId="5FF85082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Hydroxychlorochin</w:t>
            </w:r>
          </w:p>
        </w:tc>
        <w:tc>
          <w:tcPr>
            <w:tcW w:w="2693" w:type="dxa"/>
          </w:tcPr>
          <w:p w14:paraId="54356357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1–2× denně</w:t>
            </w:r>
          </w:p>
        </w:tc>
        <w:tc>
          <w:tcPr>
            <w:tcW w:w="2295" w:type="dxa"/>
          </w:tcPr>
          <w:p w14:paraId="1F30F1D3" w14:textId="73F96478" w:rsidR="005A4641" w:rsidRPr="00157A56" w:rsidRDefault="005E355C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dykoliv</w:t>
            </w:r>
          </w:p>
        </w:tc>
      </w:tr>
      <w:tr w:rsidR="005A4641" w:rsidRPr="00157A56" w14:paraId="461F735A" w14:textId="77777777" w:rsidTr="006B10F4">
        <w:tc>
          <w:tcPr>
            <w:tcW w:w="3652" w:type="dxa"/>
          </w:tcPr>
          <w:p w14:paraId="7F554844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Leflunomid</w:t>
            </w:r>
            <w:proofErr w:type="spellEnd"/>
          </w:p>
        </w:tc>
        <w:tc>
          <w:tcPr>
            <w:tcW w:w="2693" w:type="dxa"/>
          </w:tcPr>
          <w:p w14:paraId="05C24F18" w14:textId="4FB4B1D1" w:rsidR="005A4641" w:rsidRPr="00157A56" w:rsidRDefault="005E355C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enně</w:t>
            </w:r>
          </w:p>
        </w:tc>
        <w:tc>
          <w:tcPr>
            <w:tcW w:w="2295" w:type="dxa"/>
          </w:tcPr>
          <w:p w14:paraId="0A60FEE6" w14:textId="7AB698F6" w:rsidR="005A4641" w:rsidRPr="00157A56" w:rsidRDefault="005E355C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dykoliv</w:t>
            </w:r>
          </w:p>
        </w:tc>
      </w:tr>
      <w:tr w:rsidR="005A4641" w:rsidRPr="00157A56" w14:paraId="38F3E2BE" w14:textId="77777777" w:rsidTr="006B10F4">
        <w:tc>
          <w:tcPr>
            <w:tcW w:w="3652" w:type="dxa"/>
          </w:tcPr>
          <w:p w14:paraId="3F992D92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Doxycyklin</w:t>
            </w:r>
          </w:p>
        </w:tc>
        <w:tc>
          <w:tcPr>
            <w:tcW w:w="2693" w:type="dxa"/>
          </w:tcPr>
          <w:p w14:paraId="727606C3" w14:textId="7F07E571" w:rsidR="005A4641" w:rsidRPr="00157A56" w:rsidRDefault="005E355C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enně</w:t>
            </w:r>
          </w:p>
        </w:tc>
        <w:tc>
          <w:tcPr>
            <w:tcW w:w="2295" w:type="dxa"/>
          </w:tcPr>
          <w:p w14:paraId="34EE670B" w14:textId="07E0536D" w:rsidR="005A4641" w:rsidRPr="00157A56" w:rsidRDefault="005E355C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dykoliv</w:t>
            </w:r>
          </w:p>
        </w:tc>
      </w:tr>
      <w:tr w:rsidR="005A4641" w:rsidRPr="00157A56" w14:paraId="4CDB2581" w14:textId="77777777" w:rsidTr="006B10F4">
        <w:tc>
          <w:tcPr>
            <w:tcW w:w="3652" w:type="dxa"/>
          </w:tcPr>
          <w:p w14:paraId="7F4E7361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Apremilast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(inhibitor PDE4)</w:t>
            </w:r>
          </w:p>
        </w:tc>
        <w:tc>
          <w:tcPr>
            <w:tcW w:w="2693" w:type="dxa"/>
          </w:tcPr>
          <w:p w14:paraId="7FAD40B4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2× denně</w:t>
            </w:r>
          </w:p>
        </w:tc>
        <w:tc>
          <w:tcPr>
            <w:tcW w:w="2295" w:type="dxa"/>
          </w:tcPr>
          <w:p w14:paraId="34982BF5" w14:textId="61B5B338" w:rsidR="005A4641" w:rsidRPr="00157A56" w:rsidRDefault="005E355C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dykoliv</w:t>
            </w:r>
          </w:p>
        </w:tc>
      </w:tr>
      <w:tr w:rsidR="005A4641" w:rsidRPr="00157A56" w14:paraId="7872808E" w14:textId="77777777" w:rsidTr="006B10F4">
        <w:tc>
          <w:tcPr>
            <w:tcW w:w="8640" w:type="dxa"/>
            <w:gridSpan w:val="3"/>
          </w:tcPr>
          <w:p w14:paraId="0E3A94FE" w14:textId="24C5984A" w:rsidR="005A4641" w:rsidRPr="00157A56" w:rsidRDefault="005A4641" w:rsidP="006B10F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  <w:t>Závažný SLE – pokračovat po konzultaci s</w:t>
            </w:r>
            <w:r w:rsidR="004453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  <w:t> </w:t>
            </w:r>
            <w:r w:rsidRPr="00157A5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  <w:t>revmatologem</w:t>
            </w:r>
          </w:p>
        </w:tc>
      </w:tr>
      <w:tr w:rsidR="005A4641" w:rsidRPr="00157A56" w14:paraId="42AF72CE" w14:textId="77777777" w:rsidTr="006B10F4">
        <w:tc>
          <w:tcPr>
            <w:tcW w:w="3652" w:type="dxa"/>
          </w:tcPr>
          <w:p w14:paraId="5BBAAED6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Mykofenolát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</w:t>
            </w: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mofetil</w:t>
            </w:r>
            <w:proofErr w:type="spellEnd"/>
          </w:p>
        </w:tc>
        <w:tc>
          <w:tcPr>
            <w:tcW w:w="2693" w:type="dxa"/>
          </w:tcPr>
          <w:p w14:paraId="23D22D46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2× denně</w:t>
            </w:r>
          </w:p>
        </w:tc>
        <w:tc>
          <w:tcPr>
            <w:tcW w:w="2295" w:type="dxa"/>
          </w:tcPr>
          <w:p w14:paraId="511F8EA0" w14:textId="5846004A" w:rsidR="005A4641" w:rsidRPr="00157A56" w:rsidRDefault="00C55E4B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dykoliv</w:t>
            </w:r>
          </w:p>
        </w:tc>
      </w:tr>
      <w:tr w:rsidR="005A4641" w:rsidRPr="00157A56" w14:paraId="15AF77E5" w14:textId="77777777" w:rsidTr="006B10F4">
        <w:tc>
          <w:tcPr>
            <w:tcW w:w="3652" w:type="dxa"/>
          </w:tcPr>
          <w:p w14:paraId="5FD42B24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Azathioprin</w:t>
            </w:r>
          </w:p>
        </w:tc>
        <w:tc>
          <w:tcPr>
            <w:tcW w:w="2693" w:type="dxa"/>
          </w:tcPr>
          <w:p w14:paraId="6987E9E7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1–2× denně</w:t>
            </w:r>
          </w:p>
        </w:tc>
        <w:tc>
          <w:tcPr>
            <w:tcW w:w="2295" w:type="dxa"/>
          </w:tcPr>
          <w:p w14:paraId="1E253D5A" w14:textId="00244F53" w:rsidR="005A4641" w:rsidRPr="00157A56" w:rsidRDefault="00C55E4B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dykoliv</w:t>
            </w:r>
          </w:p>
        </w:tc>
      </w:tr>
      <w:tr w:rsidR="005A4641" w:rsidRPr="00157A56" w14:paraId="5A75BCE8" w14:textId="77777777" w:rsidTr="006B10F4">
        <w:tc>
          <w:tcPr>
            <w:tcW w:w="3652" w:type="dxa"/>
          </w:tcPr>
          <w:p w14:paraId="079749A3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Cyklosporin</w:t>
            </w:r>
          </w:p>
        </w:tc>
        <w:tc>
          <w:tcPr>
            <w:tcW w:w="2693" w:type="dxa"/>
          </w:tcPr>
          <w:p w14:paraId="51F0A398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2× denně</w:t>
            </w:r>
          </w:p>
        </w:tc>
        <w:tc>
          <w:tcPr>
            <w:tcW w:w="2295" w:type="dxa"/>
          </w:tcPr>
          <w:p w14:paraId="17C0CC99" w14:textId="090806BB" w:rsidR="005A4641" w:rsidRPr="00157A56" w:rsidRDefault="00C55E4B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dykoliv</w:t>
            </w:r>
          </w:p>
        </w:tc>
      </w:tr>
      <w:tr w:rsidR="005A4641" w:rsidRPr="00157A56" w14:paraId="5DA5E213" w14:textId="77777777" w:rsidTr="006B10F4">
        <w:tc>
          <w:tcPr>
            <w:tcW w:w="3652" w:type="dxa"/>
          </w:tcPr>
          <w:p w14:paraId="71DCFA61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Takrolimus</w:t>
            </w:r>
            <w:proofErr w:type="spellEnd"/>
          </w:p>
        </w:tc>
        <w:tc>
          <w:tcPr>
            <w:tcW w:w="2693" w:type="dxa"/>
          </w:tcPr>
          <w:p w14:paraId="457E3CDF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2× denně (</w:t>
            </w: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i.v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/</w:t>
            </w: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p.o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.)</w:t>
            </w:r>
          </w:p>
        </w:tc>
        <w:tc>
          <w:tcPr>
            <w:tcW w:w="2295" w:type="dxa"/>
          </w:tcPr>
          <w:p w14:paraId="16F20491" w14:textId="2E6A1044" w:rsidR="005A4641" w:rsidRPr="00157A56" w:rsidRDefault="00C55E4B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dykoliv</w:t>
            </w:r>
          </w:p>
        </w:tc>
      </w:tr>
      <w:tr w:rsidR="005A4641" w:rsidRPr="00157A56" w14:paraId="4C7ECA2B" w14:textId="77777777" w:rsidTr="006B10F4">
        <w:tc>
          <w:tcPr>
            <w:tcW w:w="3652" w:type="dxa"/>
          </w:tcPr>
          <w:p w14:paraId="3FDEE3F8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Rituximab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(anti-CD20)</w:t>
            </w:r>
          </w:p>
        </w:tc>
        <w:tc>
          <w:tcPr>
            <w:tcW w:w="2693" w:type="dxa"/>
          </w:tcPr>
          <w:p w14:paraId="64DC7E9A" w14:textId="77777777" w:rsidR="005A4641" w:rsidRPr="00157A56" w:rsidRDefault="005A4641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i.v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každé 4–6 měsíců</w:t>
            </w:r>
          </w:p>
        </w:tc>
        <w:tc>
          <w:tcPr>
            <w:tcW w:w="2295" w:type="dxa"/>
          </w:tcPr>
          <w:p w14:paraId="79F1CE28" w14:textId="3DB25B7F" w:rsidR="005A4641" w:rsidRPr="00157A56" w:rsidRDefault="00A3268C" w:rsidP="006B10F4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m</w:t>
            </w:r>
            <w:r w:rsidR="005A4641"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ěsíc 4–6</w:t>
            </w:r>
          </w:p>
        </w:tc>
      </w:tr>
      <w:tr w:rsidR="00445310" w:rsidRPr="00157A56" w14:paraId="48B54DFD" w14:textId="77777777" w:rsidTr="006B10F4">
        <w:tc>
          <w:tcPr>
            <w:tcW w:w="3652" w:type="dxa"/>
          </w:tcPr>
          <w:p w14:paraId="4F50C989" w14:textId="0E03ED66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Obinutuzumab (anti-CD20)</w:t>
            </w:r>
          </w:p>
        </w:tc>
        <w:tc>
          <w:tcPr>
            <w:tcW w:w="2693" w:type="dxa"/>
          </w:tcPr>
          <w:p w14:paraId="69506E66" w14:textId="7417F106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i.v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každé 4–6 měsíců</w:t>
            </w:r>
          </w:p>
        </w:tc>
        <w:tc>
          <w:tcPr>
            <w:tcW w:w="2295" w:type="dxa"/>
          </w:tcPr>
          <w:p w14:paraId="4DA832E5" w14:textId="55866CCA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měsíc 4–6</w:t>
            </w:r>
          </w:p>
        </w:tc>
      </w:tr>
      <w:tr w:rsidR="00445310" w:rsidRPr="00157A56" w14:paraId="10F9A190" w14:textId="77777777" w:rsidTr="006B10F4">
        <w:tc>
          <w:tcPr>
            <w:tcW w:w="3652" w:type="dxa"/>
          </w:tcPr>
          <w:p w14:paraId="371EB45B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Belimumab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</w:t>
            </w: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s.c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(anti-BAFF)</w:t>
            </w:r>
          </w:p>
        </w:tc>
        <w:tc>
          <w:tcPr>
            <w:tcW w:w="2693" w:type="dxa"/>
          </w:tcPr>
          <w:p w14:paraId="2FF9CDA4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1× týdně</w:t>
            </w:r>
          </w:p>
        </w:tc>
        <w:tc>
          <w:tcPr>
            <w:tcW w:w="2295" w:type="dxa"/>
          </w:tcPr>
          <w:p w14:paraId="1D52EA77" w14:textId="0F73E7AA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dykoliv</w:t>
            </w:r>
          </w:p>
        </w:tc>
      </w:tr>
      <w:tr w:rsidR="00445310" w:rsidRPr="00157A56" w14:paraId="719DF702" w14:textId="77777777" w:rsidTr="006B10F4">
        <w:tc>
          <w:tcPr>
            <w:tcW w:w="3652" w:type="dxa"/>
          </w:tcPr>
          <w:p w14:paraId="53B7CBFB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Belimumab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</w:t>
            </w: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i.v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(anti-BAFF)</w:t>
            </w:r>
          </w:p>
        </w:tc>
        <w:tc>
          <w:tcPr>
            <w:tcW w:w="2693" w:type="dxa"/>
          </w:tcPr>
          <w:p w14:paraId="4D193EA4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1× měsíčně</w:t>
            </w:r>
          </w:p>
        </w:tc>
        <w:tc>
          <w:tcPr>
            <w:tcW w:w="2295" w:type="dxa"/>
          </w:tcPr>
          <w:p w14:paraId="5C84E6FA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4. týden</w:t>
            </w:r>
          </w:p>
        </w:tc>
      </w:tr>
      <w:tr w:rsidR="00445310" w:rsidRPr="00157A56" w14:paraId="40E4EA7C" w14:textId="77777777" w:rsidTr="006B10F4">
        <w:tc>
          <w:tcPr>
            <w:tcW w:w="3652" w:type="dxa"/>
          </w:tcPr>
          <w:p w14:paraId="541A0109" w14:textId="4492DC6F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Anifrolumab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anti-IFN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I.typu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)</w:t>
            </w:r>
          </w:p>
        </w:tc>
        <w:tc>
          <w:tcPr>
            <w:tcW w:w="2693" w:type="dxa"/>
          </w:tcPr>
          <w:p w14:paraId="04A6931C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i.v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každé 4 týdny</w:t>
            </w:r>
          </w:p>
        </w:tc>
        <w:tc>
          <w:tcPr>
            <w:tcW w:w="2295" w:type="dxa"/>
          </w:tcPr>
          <w:p w14:paraId="05664EAD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4. týden</w:t>
            </w:r>
          </w:p>
        </w:tc>
      </w:tr>
      <w:tr w:rsidR="00445310" w:rsidRPr="00157A56" w14:paraId="5EF7E128" w14:textId="77777777" w:rsidTr="006B10F4">
        <w:tc>
          <w:tcPr>
            <w:tcW w:w="3652" w:type="dxa"/>
          </w:tcPr>
          <w:p w14:paraId="29047442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Voclosporin</w:t>
            </w:r>
            <w:proofErr w:type="spellEnd"/>
          </w:p>
        </w:tc>
        <w:tc>
          <w:tcPr>
            <w:tcW w:w="2693" w:type="dxa"/>
          </w:tcPr>
          <w:p w14:paraId="2AECE052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2× denně</w:t>
            </w:r>
          </w:p>
        </w:tc>
        <w:tc>
          <w:tcPr>
            <w:tcW w:w="2295" w:type="dxa"/>
          </w:tcPr>
          <w:p w14:paraId="5C66632F" w14:textId="6A41EAB9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pokračovat</w:t>
            </w:r>
          </w:p>
        </w:tc>
      </w:tr>
      <w:tr w:rsidR="00445310" w:rsidRPr="00157A56" w14:paraId="30A2EDF3" w14:textId="77777777" w:rsidTr="006B10F4">
        <w:tc>
          <w:tcPr>
            <w:tcW w:w="8640" w:type="dxa"/>
            <w:gridSpan w:val="3"/>
          </w:tcPr>
          <w:p w14:paraId="6685A8A0" w14:textId="77777777" w:rsidR="00445310" w:rsidRPr="00157A56" w:rsidRDefault="00445310" w:rsidP="0044531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  <w:t>Léky vysadit před operací</w:t>
            </w:r>
          </w:p>
        </w:tc>
      </w:tr>
      <w:tr w:rsidR="00445310" w:rsidRPr="00157A56" w14:paraId="1464E292" w14:textId="77777777" w:rsidTr="006B10F4">
        <w:tc>
          <w:tcPr>
            <w:tcW w:w="8640" w:type="dxa"/>
            <w:gridSpan w:val="3"/>
          </w:tcPr>
          <w:p w14:paraId="758F455C" w14:textId="77777777" w:rsidR="00445310" w:rsidRPr="00157A56" w:rsidRDefault="00445310" w:rsidP="0044531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i/>
                <w:iCs/>
                <w:sz w:val="18"/>
                <w:szCs w:val="18"/>
                <w:lang w:val="cs-CZ"/>
              </w:rPr>
              <w:t>bDMARDs</w:t>
            </w:r>
          </w:p>
        </w:tc>
      </w:tr>
      <w:tr w:rsidR="00445310" w:rsidRPr="00157A56" w14:paraId="4086A8A4" w14:textId="77777777" w:rsidTr="006B10F4">
        <w:tc>
          <w:tcPr>
            <w:tcW w:w="3652" w:type="dxa"/>
          </w:tcPr>
          <w:p w14:paraId="7D54B029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Infliximab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(anti-TNF)</w:t>
            </w:r>
          </w:p>
        </w:tc>
        <w:tc>
          <w:tcPr>
            <w:tcW w:w="2693" w:type="dxa"/>
          </w:tcPr>
          <w:p w14:paraId="34F70CC8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každé 4/6/8 týdnů</w:t>
            </w:r>
          </w:p>
        </w:tc>
        <w:tc>
          <w:tcPr>
            <w:tcW w:w="2295" w:type="dxa"/>
          </w:tcPr>
          <w:p w14:paraId="04B2201D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5./7./9. týden</w:t>
            </w:r>
            <w:proofErr w:type="gramEnd"/>
          </w:p>
        </w:tc>
      </w:tr>
      <w:tr w:rsidR="00445310" w:rsidRPr="00157A56" w14:paraId="1D16169F" w14:textId="77777777" w:rsidTr="006B10F4">
        <w:tc>
          <w:tcPr>
            <w:tcW w:w="3652" w:type="dxa"/>
          </w:tcPr>
          <w:p w14:paraId="09006696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Adalimumab (anti-TNF)</w:t>
            </w:r>
          </w:p>
        </w:tc>
        <w:tc>
          <w:tcPr>
            <w:tcW w:w="2693" w:type="dxa"/>
          </w:tcPr>
          <w:p w14:paraId="6F6C3526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každé 2 týdny</w:t>
            </w:r>
          </w:p>
        </w:tc>
        <w:tc>
          <w:tcPr>
            <w:tcW w:w="2295" w:type="dxa"/>
          </w:tcPr>
          <w:p w14:paraId="253FD689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3. týden</w:t>
            </w:r>
          </w:p>
        </w:tc>
      </w:tr>
      <w:tr w:rsidR="00445310" w:rsidRPr="00157A56" w14:paraId="0C39CCBA" w14:textId="77777777" w:rsidTr="006B10F4">
        <w:tc>
          <w:tcPr>
            <w:tcW w:w="3652" w:type="dxa"/>
          </w:tcPr>
          <w:p w14:paraId="736E84DC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Etanercept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(anti-TNF)</w:t>
            </w:r>
          </w:p>
        </w:tc>
        <w:tc>
          <w:tcPr>
            <w:tcW w:w="2693" w:type="dxa"/>
          </w:tcPr>
          <w:p w14:paraId="71EBE77A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1× týdně</w:t>
            </w:r>
          </w:p>
        </w:tc>
        <w:tc>
          <w:tcPr>
            <w:tcW w:w="2295" w:type="dxa"/>
          </w:tcPr>
          <w:p w14:paraId="021C2165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2. týden</w:t>
            </w:r>
          </w:p>
        </w:tc>
      </w:tr>
      <w:tr w:rsidR="00445310" w:rsidRPr="00157A56" w14:paraId="59003349" w14:textId="77777777" w:rsidTr="006B10F4">
        <w:tc>
          <w:tcPr>
            <w:tcW w:w="3652" w:type="dxa"/>
          </w:tcPr>
          <w:p w14:paraId="206FB56B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Golimumab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(anti-TNF)</w:t>
            </w:r>
          </w:p>
        </w:tc>
        <w:tc>
          <w:tcPr>
            <w:tcW w:w="2693" w:type="dxa"/>
          </w:tcPr>
          <w:p w14:paraId="25827398" w14:textId="77777777" w:rsidR="00445310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s.c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každé 4 týdny </w:t>
            </w:r>
          </w:p>
          <w:p w14:paraId="788F9D07" w14:textId="1963D22B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nebo </w:t>
            </w: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i.v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každých 8 týdnů</w:t>
            </w:r>
          </w:p>
        </w:tc>
        <w:tc>
          <w:tcPr>
            <w:tcW w:w="2295" w:type="dxa"/>
          </w:tcPr>
          <w:p w14:paraId="4E6B0DF1" w14:textId="415EF2BC" w:rsidR="00445310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5. </w:t>
            </w: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týden</w:t>
            </w:r>
          </w:p>
          <w:p w14:paraId="38881E53" w14:textId="18995BFF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nebo 9. týden</w:t>
            </w:r>
          </w:p>
        </w:tc>
      </w:tr>
      <w:tr w:rsidR="00445310" w:rsidRPr="00157A56" w14:paraId="4F32932C" w14:textId="77777777" w:rsidTr="006B10F4">
        <w:tc>
          <w:tcPr>
            <w:tcW w:w="3652" w:type="dxa"/>
          </w:tcPr>
          <w:p w14:paraId="77BC6F40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Certolizumab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(anti-TNF)</w:t>
            </w:r>
          </w:p>
        </w:tc>
        <w:tc>
          <w:tcPr>
            <w:tcW w:w="2693" w:type="dxa"/>
          </w:tcPr>
          <w:p w14:paraId="1304F47F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každé 2 nebo 4 týdny</w:t>
            </w:r>
          </w:p>
        </w:tc>
        <w:tc>
          <w:tcPr>
            <w:tcW w:w="2295" w:type="dxa"/>
          </w:tcPr>
          <w:p w14:paraId="4024648F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3. nebo 5. týden</w:t>
            </w:r>
          </w:p>
        </w:tc>
      </w:tr>
      <w:tr w:rsidR="00445310" w:rsidRPr="00157A56" w14:paraId="7953052D" w14:textId="77777777" w:rsidTr="006B10F4">
        <w:tc>
          <w:tcPr>
            <w:tcW w:w="3652" w:type="dxa"/>
          </w:tcPr>
          <w:p w14:paraId="6244D4ED" w14:textId="08BD2FC8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Abatacept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(inhibitor </w:t>
            </w: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kostimulace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T</w:t>
            </w: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lymfocytů)</w:t>
            </w:r>
          </w:p>
        </w:tc>
        <w:tc>
          <w:tcPr>
            <w:tcW w:w="2693" w:type="dxa"/>
          </w:tcPr>
          <w:p w14:paraId="05A96F0E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i.v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měsíčně nebo </w:t>
            </w: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s.c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 týdně</w:t>
            </w:r>
          </w:p>
        </w:tc>
        <w:tc>
          <w:tcPr>
            <w:tcW w:w="2295" w:type="dxa"/>
          </w:tcPr>
          <w:p w14:paraId="50160F3A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5. nebo 2. týden</w:t>
            </w:r>
          </w:p>
        </w:tc>
      </w:tr>
      <w:tr w:rsidR="00445310" w:rsidRPr="00157A56" w14:paraId="0C16691C" w14:textId="77777777" w:rsidTr="006B10F4">
        <w:tc>
          <w:tcPr>
            <w:tcW w:w="3652" w:type="dxa"/>
          </w:tcPr>
          <w:p w14:paraId="00FA78C7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Rituximab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(anti-CD20)</w:t>
            </w:r>
          </w:p>
        </w:tc>
        <w:tc>
          <w:tcPr>
            <w:tcW w:w="2693" w:type="dxa"/>
          </w:tcPr>
          <w:p w14:paraId="23F80D49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 dávky po 2 týdnech každé 4–6 měsíců</w:t>
            </w:r>
          </w:p>
        </w:tc>
        <w:tc>
          <w:tcPr>
            <w:tcW w:w="2295" w:type="dxa"/>
          </w:tcPr>
          <w:p w14:paraId="7E227CB0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7. měsíc</w:t>
            </w:r>
          </w:p>
        </w:tc>
      </w:tr>
      <w:tr w:rsidR="00445310" w:rsidRPr="00157A56" w14:paraId="6C44315D" w14:textId="77777777" w:rsidTr="006B10F4">
        <w:tc>
          <w:tcPr>
            <w:tcW w:w="3652" w:type="dxa"/>
          </w:tcPr>
          <w:p w14:paraId="14C73771" w14:textId="32E3C2D1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Obinutuzumab (anti-CD20)</w:t>
            </w:r>
          </w:p>
        </w:tc>
        <w:tc>
          <w:tcPr>
            <w:tcW w:w="2693" w:type="dxa"/>
          </w:tcPr>
          <w:p w14:paraId="39A69656" w14:textId="5A455C6E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 dávky po 2 týdnech každ</w:t>
            </w: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ých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6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měsíců</w:t>
            </w:r>
          </w:p>
        </w:tc>
        <w:tc>
          <w:tcPr>
            <w:tcW w:w="2295" w:type="dxa"/>
          </w:tcPr>
          <w:p w14:paraId="46E22221" w14:textId="3EB7E7A5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7. měsíc</w:t>
            </w:r>
          </w:p>
        </w:tc>
      </w:tr>
      <w:tr w:rsidR="00445310" w:rsidRPr="00157A56" w14:paraId="332579F3" w14:textId="77777777" w:rsidTr="006B10F4">
        <w:tc>
          <w:tcPr>
            <w:tcW w:w="3652" w:type="dxa"/>
          </w:tcPr>
          <w:p w14:paraId="52CB0819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Tocilizumab (anti-IL-6)</w:t>
            </w:r>
          </w:p>
        </w:tc>
        <w:tc>
          <w:tcPr>
            <w:tcW w:w="2693" w:type="dxa"/>
          </w:tcPr>
          <w:p w14:paraId="5202985F" w14:textId="20B29AE1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s.c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týdně nebo </w:t>
            </w: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i.v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 každé 4 týdny</w:t>
            </w:r>
          </w:p>
        </w:tc>
        <w:tc>
          <w:tcPr>
            <w:tcW w:w="2295" w:type="dxa"/>
          </w:tcPr>
          <w:p w14:paraId="489C66ED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2. nebo 5. týden</w:t>
            </w:r>
          </w:p>
        </w:tc>
      </w:tr>
      <w:tr w:rsidR="00445310" w:rsidRPr="00157A56" w14:paraId="3DCC4FA3" w14:textId="77777777" w:rsidTr="006B10F4">
        <w:tc>
          <w:tcPr>
            <w:tcW w:w="3652" w:type="dxa"/>
          </w:tcPr>
          <w:p w14:paraId="3FC42FAD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Anakinra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(anti-IL-1)</w:t>
            </w:r>
          </w:p>
        </w:tc>
        <w:tc>
          <w:tcPr>
            <w:tcW w:w="2693" w:type="dxa"/>
          </w:tcPr>
          <w:p w14:paraId="6465D5DD" w14:textId="347B2D43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enně</w:t>
            </w:r>
          </w:p>
        </w:tc>
        <w:tc>
          <w:tcPr>
            <w:tcW w:w="2295" w:type="dxa"/>
          </w:tcPr>
          <w:p w14:paraId="31CA6D35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2. den</w:t>
            </w:r>
          </w:p>
        </w:tc>
      </w:tr>
      <w:tr w:rsidR="00445310" w:rsidRPr="00157A56" w14:paraId="0DF2028F" w14:textId="77777777" w:rsidTr="006B10F4">
        <w:tc>
          <w:tcPr>
            <w:tcW w:w="3652" w:type="dxa"/>
          </w:tcPr>
          <w:p w14:paraId="621801B2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Secukinumab (anti-IL-17)</w:t>
            </w:r>
          </w:p>
        </w:tc>
        <w:tc>
          <w:tcPr>
            <w:tcW w:w="2693" w:type="dxa"/>
          </w:tcPr>
          <w:p w14:paraId="4E05EF91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každé 4 týdny</w:t>
            </w:r>
          </w:p>
        </w:tc>
        <w:tc>
          <w:tcPr>
            <w:tcW w:w="2295" w:type="dxa"/>
          </w:tcPr>
          <w:p w14:paraId="54C468B6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5. týden</w:t>
            </w:r>
          </w:p>
        </w:tc>
      </w:tr>
      <w:tr w:rsidR="00445310" w:rsidRPr="00157A56" w14:paraId="7950E8B5" w14:textId="77777777" w:rsidTr="006B10F4">
        <w:tc>
          <w:tcPr>
            <w:tcW w:w="3652" w:type="dxa"/>
          </w:tcPr>
          <w:p w14:paraId="1858E5C5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Ixekizumab (anti-IL-17)</w:t>
            </w:r>
          </w:p>
        </w:tc>
        <w:tc>
          <w:tcPr>
            <w:tcW w:w="2693" w:type="dxa"/>
          </w:tcPr>
          <w:p w14:paraId="2573646D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každé 4 týdny</w:t>
            </w:r>
          </w:p>
        </w:tc>
        <w:tc>
          <w:tcPr>
            <w:tcW w:w="2295" w:type="dxa"/>
          </w:tcPr>
          <w:p w14:paraId="56E0635E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5. týden</w:t>
            </w:r>
          </w:p>
        </w:tc>
      </w:tr>
      <w:tr w:rsidR="00445310" w:rsidRPr="00157A56" w14:paraId="6CDB2E62" w14:textId="77777777" w:rsidTr="006B10F4">
        <w:tc>
          <w:tcPr>
            <w:tcW w:w="3652" w:type="dxa"/>
          </w:tcPr>
          <w:p w14:paraId="26E59B98" w14:textId="4274CA2D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Bimekizumab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(anti-IL-17)</w:t>
            </w:r>
          </w:p>
        </w:tc>
        <w:tc>
          <w:tcPr>
            <w:tcW w:w="2693" w:type="dxa"/>
          </w:tcPr>
          <w:p w14:paraId="518ECD4A" w14:textId="25201FA5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každé 4 týdny</w:t>
            </w:r>
          </w:p>
        </w:tc>
        <w:tc>
          <w:tcPr>
            <w:tcW w:w="2295" w:type="dxa"/>
          </w:tcPr>
          <w:p w14:paraId="6E667D20" w14:textId="5C6AB85C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5. týden</w:t>
            </w:r>
          </w:p>
        </w:tc>
      </w:tr>
      <w:tr w:rsidR="00445310" w:rsidRPr="00157A56" w14:paraId="552A71A0" w14:textId="77777777" w:rsidTr="006B10F4">
        <w:tc>
          <w:tcPr>
            <w:tcW w:w="3652" w:type="dxa"/>
          </w:tcPr>
          <w:p w14:paraId="2FFC669C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Ustekinumab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(anti-IL-12/23)</w:t>
            </w:r>
          </w:p>
        </w:tc>
        <w:tc>
          <w:tcPr>
            <w:tcW w:w="2693" w:type="dxa"/>
          </w:tcPr>
          <w:p w14:paraId="00F93615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každých 12 týdnů</w:t>
            </w:r>
          </w:p>
        </w:tc>
        <w:tc>
          <w:tcPr>
            <w:tcW w:w="2295" w:type="dxa"/>
          </w:tcPr>
          <w:p w14:paraId="739C7B13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13. týden</w:t>
            </w:r>
          </w:p>
        </w:tc>
      </w:tr>
      <w:tr w:rsidR="00445310" w:rsidRPr="00157A56" w14:paraId="1868768C" w14:textId="77777777" w:rsidTr="006B10F4">
        <w:tc>
          <w:tcPr>
            <w:tcW w:w="3652" w:type="dxa"/>
          </w:tcPr>
          <w:p w14:paraId="5855F7E4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Guselkumab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(anti-IL-23)</w:t>
            </w:r>
          </w:p>
        </w:tc>
        <w:tc>
          <w:tcPr>
            <w:tcW w:w="2693" w:type="dxa"/>
          </w:tcPr>
          <w:p w14:paraId="7513CDD3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každých 8 týdnů</w:t>
            </w:r>
          </w:p>
        </w:tc>
        <w:tc>
          <w:tcPr>
            <w:tcW w:w="2295" w:type="dxa"/>
          </w:tcPr>
          <w:p w14:paraId="13CC1C5A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9. týden</w:t>
            </w:r>
          </w:p>
        </w:tc>
      </w:tr>
      <w:tr w:rsidR="00445310" w:rsidRPr="00157A56" w14:paraId="481F4508" w14:textId="77777777" w:rsidTr="006B10F4">
        <w:tc>
          <w:tcPr>
            <w:tcW w:w="3652" w:type="dxa"/>
          </w:tcPr>
          <w:p w14:paraId="09E2902C" w14:textId="24FCA178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Risankizumab (anti-IL-23)</w:t>
            </w:r>
          </w:p>
        </w:tc>
        <w:tc>
          <w:tcPr>
            <w:tcW w:w="2693" w:type="dxa"/>
          </w:tcPr>
          <w:p w14:paraId="53C19025" w14:textId="53A16F34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každých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12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týdnů</w:t>
            </w:r>
            <w:proofErr w:type="spellEnd"/>
          </w:p>
        </w:tc>
        <w:tc>
          <w:tcPr>
            <w:tcW w:w="2295" w:type="dxa"/>
          </w:tcPr>
          <w:p w14:paraId="43C3C311" w14:textId="0EAE5953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13.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týden</w:t>
            </w:r>
            <w:proofErr w:type="spellEnd"/>
          </w:p>
        </w:tc>
      </w:tr>
      <w:tr w:rsidR="00445310" w:rsidRPr="00157A56" w14:paraId="4D7700EF" w14:textId="77777777" w:rsidTr="006B10F4">
        <w:tc>
          <w:tcPr>
            <w:tcW w:w="8640" w:type="dxa"/>
            <w:gridSpan w:val="3"/>
          </w:tcPr>
          <w:p w14:paraId="7A98A821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i/>
                <w:iCs/>
                <w:sz w:val="18"/>
                <w:szCs w:val="18"/>
                <w:lang w:val="cs-CZ"/>
              </w:rPr>
              <w:t>JAK inhibitory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– vysadit 3 dny před operací</w:t>
            </w:r>
          </w:p>
        </w:tc>
      </w:tr>
      <w:tr w:rsidR="00445310" w:rsidRPr="00157A56" w14:paraId="0B984F1E" w14:textId="77777777" w:rsidTr="006B10F4">
        <w:tc>
          <w:tcPr>
            <w:tcW w:w="3652" w:type="dxa"/>
          </w:tcPr>
          <w:p w14:paraId="696BAFE8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Tofacitinib</w:t>
            </w:r>
            <w:proofErr w:type="spellEnd"/>
          </w:p>
        </w:tc>
        <w:tc>
          <w:tcPr>
            <w:tcW w:w="2693" w:type="dxa"/>
          </w:tcPr>
          <w:p w14:paraId="63484460" w14:textId="430E5BD2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enně</w:t>
            </w:r>
          </w:p>
        </w:tc>
        <w:tc>
          <w:tcPr>
            <w:tcW w:w="2295" w:type="dxa"/>
          </w:tcPr>
          <w:p w14:paraId="667402B2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4. den</w:t>
            </w:r>
          </w:p>
        </w:tc>
      </w:tr>
      <w:tr w:rsidR="00445310" w:rsidRPr="00157A56" w14:paraId="4EB8EC0B" w14:textId="77777777" w:rsidTr="006B10F4">
        <w:tc>
          <w:tcPr>
            <w:tcW w:w="3652" w:type="dxa"/>
          </w:tcPr>
          <w:p w14:paraId="6D1FED50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Baricitinib</w:t>
            </w:r>
            <w:proofErr w:type="spellEnd"/>
          </w:p>
        </w:tc>
        <w:tc>
          <w:tcPr>
            <w:tcW w:w="2693" w:type="dxa"/>
          </w:tcPr>
          <w:p w14:paraId="7CE017D6" w14:textId="1C497241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enně</w:t>
            </w:r>
          </w:p>
        </w:tc>
        <w:tc>
          <w:tcPr>
            <w:tcW w:w="2295" w:type="dxa"/>
          </w:tcPr>
          <w:p w14:paraId="3BFF5DA9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4. den</w:t>
            </w:r>
          </w:p>
        </w:tc>
      </w:tr>
      <w:tr w:rsidR="00445310" w:rsidRPr="00157A56" w14:paraId="50750F80" w14:textId="77777777" w:rsidTr="006B10F4">
        <w:tc>
          <w:tcPr>
            <w:tcW w:w="3652" w:type="dxa"/>
          </w:tcPr>
          <w:p w14:paraId="27443F0F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Upadacitinib</w:t>
            </w:r>
            <w:proofErr w:type="spellEnd"/>
          </w:p>
        </w:tc>
        <w:tc>
          <w:tcPr>
            <w:tcW w:w="2693" w:type="dxa"/>
          </w:tcPr>
          <w:p w14:paraId="0033ECDB" w14:textId="4649FD8E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enně</w:t>
            </w:r>
          </w:p>
        </w:tc>
        <w:tc>
          <w:tcPr>
            <w:tcW w:w="2295" w:type="dxa"/>
          </w:tcPr>
          <w:p w14:paraId="63124F32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4. den</w:t>
            </w:r>
          </w:p>
        </w:tc>
      </w:tr>
      <w:tr w:rsidR="00445310" w:rsidRPr="00157A56" w14:paraId="24564EEF" w14:textId="77777777" w:rsidTr="006B10F4">
        <w:tc>
          <w:tcPr>
            <w:tcW w:w="3652" w:type="dxa"/>
          </w:tcPr>
          <w:p w14:paraId="4EFF8C93" w14:textId="3D1DFB6B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Filgotinib</w:t>
            </w:r>
          </w:p>
        </w:tc>
        <w:tc>
          <w:tcPr>
            <w:tcW w:w="2693" w:type="dxa"/>
          </w:tcPr>
          <w:p w14:paraId="3CC0C3D6" w14:textId="02E3EAAF" w:rsidR="00445310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d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enně</w:t>
            </w:r>
          </w:p>
        </w:tc>
        <w:tc>
          <w:tcPr>
            <w:tcW w:w="2295" w:type="dxa"/>
          </w:tcPr>
          <w:p w14:paraId="4A25B9D0" w14:textId="7CAEDC51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4. den</w:t>
            </w:r>
          </w:p>
        </w:tc>
      </w:tr>
      <w:tr w:rsidR="00445310" w:rsidRPr="00157A56" w14:paraId="0041A646" w14:textId="77777777" w:rsidTr="006B10F4">
        <w:tc>
          <w:tcPr>
            <w:tcW w:w="8640" w:type="dxa"/>
            <w:gridSpan w:val="3"/>
          </w:tcPr>
          <w:p w14:paraId="35E07DAA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s-CZ"/>
              </w:rPr>
              <w:t>Nezávažný SLE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– vysadit 1 týden před operací</w:t>
            </w:r>
          </w:p>
        </w:tc>
      </w:tr>
      <w:tr w:rsidR="00445310" w:rsidRPr="00157A56" w14:paraId="4B70E9B0" w14:textId="77777777" w:rsidTr="006B10F4">
        <w:tc>
          <w:tcPr>
            <w:tcW w:w="3652" w:type="dxa"/>
          </w:tcPr>
          <w:p w14:paraId="719471CA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Mykofenolát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</w:t>
            </w: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mofetil</w:t>
            </w:r>
            <w:proofErr w:type="spellEnd"/>
          </w:p>
        </w:tc>
        <w:tc>
          <w:tcPr>
            <w:tcW w:w="2693" w:type="dxa"/>
          </w:tcPr>
          <w:p w14:paraId="66DE5296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2× denně</w:t>
            </w:r>
          </w:p>
        </w:tc>
        <w:tc>
          <w:tcPr>
            <w:tcW w:w="2295" w:type="dxa"/>
          </w:tcPr>
          <w:p w14:paraId="7A13249F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 týden po poslední dávce</w:t>
            </w:r>
          </w:p>
        </w:tc>
      </w:tr>
      <w:tr w:rsidR="00445310" w:rsidRPr="00157A56" w14:paraId="66420A3E" w14:textId="77777777" w:rsidTr="006B10F4">
        <w:tc>
          <w:tcPr>
            <w:tcW w:w="3652" w:type="dxa"/>
          </w:tcPr>
          <w:p w14:paraId="45C1DD94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Azathioprin</w:t>
            </w:r>
          </w:p>
        </w:tc>
        <w:tc>
          <w:tcPr>
            <w:tcW w:w="2693" w:type="dxa"/>
          </w:tcPr>
          <w:p w14:paraId="395E4C09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1–2× denně</w:t>
            </w:r>
          </w:p>
        </w:tc>
        <w:tc>
          <w:tcPr>
            <w:tcW w:w="2295" w:type="dxa"/>
          </w:tcPr>
          <w:p w14:paraId="7197C3DE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 týden po poslední dávce</w:t>
            </w:r>
          </w:p>
        </w:tc>
      </w:tr>
      <w:tr w:rsidR="00445310" w:rsidRPr="00157A56" w14:paraId="781C0DF5" w14:textId="77777777" w:rsidTr="006B10F4">
        <w:tc>
          <w:tcPr>
            <w:tcW w:w="3652" w:type="dxa"/>
          </w:tcPr>
          <w:p w14:paraId="0E8FCA43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Cyklosporin</w:t>
            </w:r>
          </w:p>
        </w:tc>
        <w:tc>
          <w:tcPr>
            <w:tcW w:w="2693" w:type="dxa"/>
          </w:tcPr>
          <w:p w14:paraId="3D4F28BC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2× denně</w:t>
            </w:r>
          </w:p>
        </w:tc>
        <w:tc>
          <w:tcPr>
            <w:tcW w:w="2295" w:type="dxa"/>
          </w:tcPr>
          <w:p w14:paraId="20DA7736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 týden po poslední dávce</w:t>
            </w:r>
          </w:p>
        </w:tc>
      </w:tr>
      <w:tr w:rsidR="00445310" w:rsidRPr="00157A56" w14:paraId="2AE7AFEE" w14:textId="77777777" w:rsidTr="006B10F4">
        <w:tc>
          <w:tcPr>
            <w:tcW w:w="3652" w:type="dxa"/>
          </w:tcPr>
          <w:p w14:paraId="67506ACF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Takrolimus</w:t>
            </w:r>
            <w:proofErr w:type="spellEnd"/>
          </w:p>
        </w:tc>
        <w:tc>
          <w:tcPr>
            <w:tcW w:w="2693" w:type="dxa"/>
          </w:tcPr>
          <w:p w14:paraId="131E7C51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2× denně (</w:t>
            </w: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i.v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/</w:t>
            </w: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p.o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.)</w:t>
            </w:r>
          </w:p>
        </w:tc>
        <w:tc>
          <w:tcPr>
            <w:tcW w:w="2295" w:type="dxa"/>
          </w:tcPr>
          <w:p w14:paraId="1393DF3C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1 týden po poslední dávce</w:t>
            </w:r>
          </w:p>
        </w:tc>
      </w:tr>
      <w:tr w:rsidR="00445310" w:rsidRPr="00157A56" w14:paraId="1C55DA99" w14:textId="77777777" w:rsidTr="006B10F4">
        <w:tc>
          <w:tcPr>
            <w:tcW w:w="3652" w:type="dxa"/>
          </w:tcPr>
          <w:p w14:paraId="1554FA9B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Rituximab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(anti-CD20)</w:t>
            </w:r>
          </w:p>
        </w:tc>
        <w:tc>
          <w:tcPr>
            <w:tcW w:w="2693" w:type="dxa"/>
          </w:tcPr>
          <w:p w14:paraId="781EC82C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každé 4–6 měsíců</w:t>
            </w:r>
          </w:p>
        </w:tc>
        <w:tc>
          <w:tcPr>
            <w:tcW w:w="2295" w:type="dxa"/>
          </w:tcPr>
          <w:p w14:paraId="4FF24535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7. měsíc</w:t>
            </w:r>
          </w:p>
        </w:tc>
      </w:tr>
      <w:tr w:rsidR="00445310" w:rsidRPr="00157A56" w14:paraId="1869D2EA" w14:textId="77777777" w:rsidTr="006B10F4">
        <w:tc>
          <w:tcPr>
            <w:tcW w:w="3652" w:type="dxa"/>
          </w:tcPr>
          <w:p w14:paraId="24AFD8FB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Belimumab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</w:t>
            </w: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i.v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(anti-BAFF)</w:t>
            </w:r>
          </w:p>
        </w:tc>
        <w:tc>
          <w:tcPr>
            <w:tcW w:w="2693" w:type="dxa"/>
          </w:tcPr>
          <w:p w14:paraId="0923CDE8" w14:textId="34B81E1E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m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ěsíčně</w:t>
            </w:r>
          </w:p>
        </w:tc>
        <w:tc>
          <w:tcPr>
            <w:tcW w:w="2295" w:type="dxa"/>
          </w:tcPr>
          <w:p w14:paraId="3D9F0404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5. týden</w:t>
            </w:r>
          </w:p>
        </w:tc>
      </w:tr>
      <w:tr w:rsidR="00445310" w:rsidRPr="00157A56" w14:paraId="36D47B90" w14:textId="77777777" w:rsidTr="006B10F4">
        <w:tc>
          <w:tcPr>
            <w:tcW w:w="3652" w:type="dxa"/>
          </w:tcPr>
          <w:p w14:paraId="2ECD1D19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proofErr w:type="spell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Belimumab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</w:t>
            </w:r>
            <w:proofErr w:type="spellStart"/>
            <w:proofErr w:type="gramStart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s.c</w:t>
            </w:r>
            <w:proofErr w:type="spell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.</w:t>
            </w:r>
            <w:proofErr w:type="gramEnd"/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 xml:space="preserve"> (anti-BAFF)</w:t>
            </w:r>
          </w:p>
        </w:tc>
        <w:tc>
          <w:tcPr>
            <w:tcW w:w="2693" w:type="dxa"/>
          </w:tcPr>
          <w:p w14:paraId="0DE20381" w14:textId="3880A73B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t</w:t>
            </w: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ýdně</w:t>
            </w:r>
          </w:p>
        </w:tc>
        <w:tc>
          <w:tcPr>
            <w:tcW w:w="2295" w:type="dxa"/>
          </w:tcPr>
          <w:p w14:paraId="32AD20EA" w14:textId="77777777" w:rsidR="00445310" w:rsidRPr="00157A56" w:rsidRDefault="00445310" w:rsidP="00445310">
            <w:pPr>
              <w:rPr>
                <w:rFonts w:ascii="Times New Roman" w:hAnsi="Times New Roman" w:cs="Times New Roman"/>
                <w:sz w:val="18"/>
                <w:szCs w:val="18"/>
                <w:lang w:val="cs-CZ"/>
              </w:rPr>
            </w:pPr>
            <w:r w:rsidRPr="00157A56">
              <w:rPr>
                <w:rFonts w:ascii="Times New Roman" w:hAnsi="Times New Roman" w:cs="Times New Roman"/>
                <w:sz w:val="18"/>
                <w:szCs w:val="18"/>
                <w:lang w:val="cs-CZ"/>
              </w:rPr>
              <w:t>2. týden</w:t>
            </w:r>
          </w:p>
        </w:tc>
      </w:tr>
    </w:tbl>
    <w:p w14:paraId="109512E4" w14:textId="77777777" w:rsidR="005A4641" w:rsidRPr="00157A56" w:rsidRDefault="005A4641" w:rsidP="006654F4">
      <w:pPr>
        <w:pStyle w:val="Nadpis2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157A56">
        <w:rPr>
          <w:rFonts w:ascii="Times New Roman" w:hAnsi="Times New Roman" w:cs="Times New Roman"/>
          <w:color w:val="auto"/>
          <w:sz w:val="18"/>
          <w:szCs w:val="18"/>
        </w:rPr>
        <w:t>Poznámky</w:t>
      </w:r>
    </w:p>
    <w:p w14:paraId="162895E5" w14:textId="7F3D0932" w:rsidR="00223357" w:rsidRPr="00157A56" w:rsidRDefault="005A4641" w:rsidP="006654F4">
      <w:pPr>
        <w:jc w:val="both"/>
        <w:rPr>
          <w:rFonts w:ascii="Times New Roman" w:hAnsi="Times New Roman" w:cs="Times New Roman"/>
          <w:sz w:val="18"/>
          <w:szCs w:val="18"/>
        </w:rPr>
      </w:pPr>
      <w:r w:rsidRPr="00157A56">
        <w:rPr>
          <w:rFonts w:ascii="Times New Roman" w:hAnsi="Times New Roman" w:cs="Times New Roman"/>
          <w:sz w:val="18"/>
          <w:szCs w:val="18"/>
        </w:rPr>
        <w:t>Pokud byla antirevmatická léčba před operací přerušena, doporučuje se ji znovu zahájit po zhojení rány, odstranění stehů/svorek, při absenci významného otoku, zarudnutí, sekrece a jiné infekce – obvykle přibližně 14 dní po operaci.</w:t>
      </w:r>
      <w:r w:rsidRPr="00157A56">
        <w:rPr>
          <w:rFonts w:ascii="Times New Roman" w:hAnsi="Times New Roman" w:cs="Times New Roman"/>
          <w:sz w:val="18"/>
          <w:szCs w:val="18"/>
        </w:rPr>
        <w:br/>
        <w:t xml:space="preserve">Doporučení pro JAK inhibitory se týká rizika infekce a nezohledňuje riziko kardiovaskulárních příhod ani žilního </w:t>
      </w:r>
      <w:proofErr w:type="spellStart"/>
      <w:r w:rsidRPr="00157A56">
        <w:rPr>
          <w:rFonts w:ascii="Times New Roman" w:hAnsi="Times New Roman" w:cs="Times New Roman"/>
          <w:sz w:val="18"/>
          <w:szCs w:val="18"/>
        </w:rPr>
        <w:t>tromboembolismu</w:t>
      </w:r>
      <w:proofErr w:type="spellEnd"/>
      <w:r w:rsidRPr="00157A56">
        <w:rPr>
          <w:rFonts w:ascii="Times New Roman" w:hAnsi="Times New Roman" w:cs="Times New Roman"/>
          <w:sz w:val="18"/>
          <w:szCs w:val="18"/>
        </w:rPr>
        <w:t>.</w:t>
      </w:r>
      <w:r w:rsidR="00223357">
        <w:rPr>
          <w:rFonts w:ascii="Times New Roman" w:hAnsi="Times New Roman" w:cs="Times New Roman"/>
          <w:sz w:val="18"/>
          <w:szCs w:val="18"/>
        </w:rPr>
        <w:t xml:space="preserve"> Novější preparáty (</w:t>
      </w:r>
      <w:proofErr w:type="spellStart"/>
      <w:r w:rsidR="00223357">
        <w:rPr>
          <w:rFonts w:ascii="Times New Roman" w:hAnsi="Times New Roman" w:cs="Times New Roman"/>
          <w:sz w:val="18"/>
          <w:szCs w:val="18"/>
        </w:rPr>
        <w:t>obinutuzumab</w:t>
      </w:r>
      <w:proofErr w:type="spellEnd"/>
      <w:r w:rsidR="00223357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223357">
        <w:rPr>
          <w:rFonts w:ascii="Times New Roman" w:hAnsi="Times New Roman" w:cs="Times New Roman"/>
          <w:sz w:val="18"/>
          <w:szCs w:val="18"/>
        </w:rPr>
        <w:t>bimekizumab</w:t>
      </w:r>
      <w:proofErr w:type="spellEnd"/>
      <w:r w:rsidR="00223357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223357">
        <w:rPr>
          <w:rFonts w:ascii="Times New Roman" w:hAnsi="Times New Roman" w:cs="Times New Roman"/>
          <w:sz w:val="18"/>
          <w:szCs w:val="18"/>
        </w:rPr>
        <w:t>risankizumab</w:t>
      </w:r>
      <w:proofErr w:type="spellEnd"/>
      <w:r w:rsidR="00223357">
        <w:rPr>
          <w:rFonts w:ascii="Times New Roman" w:hAnsi="Times New Roman" w:cs="Times New Roman"/>
          <w:sz w:val="18"/>
          <w:szCs w:val="18"/>
        </w:rPr>
        <w:t xml:space="preserve">, filgotinib) jsou doplněny do tabulky </w:t>
      </w:r>
      <w:r w:rsidR="00223357">
        <w:rPr>
          <w:rFonts w:ascii="Times New Roman" w:hAnsi="Times New Roman" w:cs="Times New Roman"/>
          <w:sz w:val="18"/>
          <w:szCs w:val="18"/>
        </w:rPr>
        <w:lastRenderedPageBreak/>
        <w:t xml:space="preserve">k původním preparátům z doporučení ACR 2022 </w:t>
      </w:r>
      <w:r w:rsidR="00223357" w:rsidRPr="00223357">
        <w:rPr>
          <w:rFonts w:ascii="Times New Roman" w:hAnsi="Times New Roman" w:cs="Times New Roman"/>
          <w:sz w:val="18"/>
          <w:szCs w:val="18"/>
        </w:rPr>
        <w:t>extrapolací založenou na farmakologické analogii (stejný cíl, srovnatelná farmakokinetika) a obecném principu</w:t>
      </w:r>
      <w:r w:rsidR="00223357">
        <w:rPr>
          <w:rFonts w:ascii="Times New Roman" w:hAnsi="Times New Roman" w:cs="Times New Roman"/>
          <w:sz w:val="18"/>
          <w:szCs w:val="18"/>
        </w:rPr>
        <w:t>.</w:t>
      </w:r>
    </w:p>
    <w:p w14:paraId="70D89079" w14:textId="720E2D5A" w:rsidR="005A4641" w:rsidRPr="00157A56" w:rsidRDefault="005A4641" w:rsidP="006654F4">
      <w:pPr>
        <w:jc w:val="both"/>
        <w:rPr>
          <w:rFonts w:ascii="Times New Roman" w:hAnsi="Times New Roman" w:cs="Times New Roman"/>
          <w:sz w:val="18"/>
          <w:szCs w:val="18"/>
        </w:rPr>
      </w:pPr>
      <w:r w:rsidRPr="00157A56">
        <w:rPr>
          <w:rFonts w:ascii="Times New Roman" w:hAnsi="Times New Roman" w:cs="Times New Roman"/>
          <w:sz w:val="18"/>
          <w:szCs w:val="18"/>
        </w:rPr>
        <w:t xml:space="preserve">BAFF, faktor aktivující B-lymfocyty (B-cell </w:t>
      </w:r>
      <w:proofErr w:type="spellStart"/>
      <w:r w:rsidRPr="00157A56">
        <w:rPr>
          <w:rFonts w:ascii="Times New Roman" w:hAnsi="Times New Roman" w:cs="Times New Roman"/>
          <w:sz w:val="18"/>
          <w:szCs w:val="18"/>
        </w:rPr>
        <w:t>activating</w:t>
      </w:r>
      <w:proofErr w:type="spellEnd"/>
      <w:r w:rsidRPr="00157A5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157A56">
        <w:rPr>
          <w:rFonts w:ascii="Times New Roman" w:hAnsi="Times New Roman" w:cs="Times New Roman"/>
          <w:sz w:val="18"/>
          <w:szCs w:val="18"/>
        </w:rPr>
        <w:t>factor</w:t>
      </w:r>
      <w:proofErr w:type="spellEnd"/>
      <w:r w:rsidRPr="00157A56">
        <w:rPr>
          <w:rFonts w:ascii="Times New Roman" w:hAnsi="Times New Roman" w:cs="Times New Roman"/>
          <w:sz w:val="18"/>
          <w:szCs w:val="18"/>
        </w:rPr>
        <w:t xml:space="preserve">); bDMARDs, biologická chorobu modifikující antirevmatika; CD, diferenciační znak (cluster </w:t>
      </w:r>
      <w:proofErr w:type="spellStart"/>
      <w:r w:rsidRPr="00157A56">
        <w:rPr>
          <w:rFonts w:ascii="Times New Roman" w:hAnsi="Times New Roman" w:cs="Times New Roman"/>
          <w:sz w:val="18"/>
          <w:szCs w:val="18"/>
        </w:rPr>
        <w:t>of</w:t>
      </w:r>
      <w:proofErr w:type="spellEnd"/>
      <w:r w:rsidRPr="00157A5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157A56">
        <w:rPr>
          <w:rFonts w:ascii="Times New Roman" w:hAnsi="Times New Roman" w:cs="Times New Roman"/>
          <w:sz w:val="18"/>
          <w:szCs w:val="18"/>
        </w:rPr>
        <w:t>differentiation</w:t>
      </w:r>
      <w:proofErr w:type="spellEnd"/>
      <w:r w:rsidRPr="00157A56">
        <w:rPr>
          <w:rFonts w:ascii="Times New Roman" w:hAnsi="Times New Roman" w:cs="Times New Roman"/>
          <w:sz w:val="18"/>
          <w:szCs w:val="18"/>
        </w:rPr>
        <w:t xml:space="preserve">); DMARD, chorobu modifikující antirevmatika; </w:t>
      </w:r>
      <w:r w:rsidR="002405D2" w:rsidRPr="002405D2">
        <w:rPr>
          <w:rFonts w:ascii="Times New Roman" w:hAnsi="Times New Roman" w:cs="Times New Roman"/>
          <w:sz w:val="18"/>
          <w:szCs w:val="18"/>
        </w:rPr>
        <w:t>IFN</w:t>
      </w:r>
      <w:r w:rsidR="002405D2">
        <w:rPr>
          <w:rFonts w:ascii="Times New Roman" w:hAnsi="Times New Roman" w:cs="Times New Roman"/>
          <w:sz w:val="18"/>
          <w:szCs w:val="18"/>
        </w:rPr>
        <w:t>, interferon;</w:t>
      </w:r>
      <w:r w:rsidR="002405D2" w:rsidRPr="002405D2">
        <w:rPr>
          <w:rFonts w:ascii="Times New Roman" w:hAnsi="Times New Roman" w:cs="Times New Roman"/>
          <w:sz w:val="18"/>
          <w:szCs w:val="18"/>
        </w:rPr>
        <w:t xml:space="preserve"> </w:t>
      </w:r>
      <w:r w:rsidRPr="00157A56">
        <w:rPr>
          <w:rFonts w:ascii="Times New Roman" w:hAnsi="Times New Roman" w:cs="Times New Roman"/>
          <w:sz w:val="18"/>
          <w:szCs w:val="18"/>
        </w:rPr>
        <w:t xml:space="preserve">IL, </w:t>
      </w:r>
      <w:proofErr w:type="spellStart"/>
      <w:r w:rsidRPr="00157A56">
        <w:rPr>
          <w:rFonts w:ascii="Times New Roman" w:hAnsi="Times New Roman" w:cs="Times New Roman"/>
          <w:sz w:val="18"/>
          <w:szCs w:val="18"/>
        </w:rPr>
        <w:t>interleukin</w:t>
      </w:r>
      <w:proofErr w:type="spellEnd"/>
      <w:r w:rsidRPr="00157A56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proofErr w:type="gramStart"/>
      <w:r w:rsidRPr="00157A56">
        <w:rPr>
          <w:rFonts w:ascii="Times New Roman" w:hAnsi="Times New Roman" w:cs="Times New Roman"/>
          <w:sz w:val="18"/>
          <w:szCs w:val="18"/>
        </w:rPr>
        <w:t>i.v</w:t>
      </w:r>
      <w:proofErr w:type="spellEnd"/>
      <w:r w:rsidRPr="00157A56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157A56">
        <w:rPr>
          <w:rFonts w:ascii="Times New Roman" w:hAnsi="Times New Roman" w:cs="Times New Roman"/>
          <w:sz w:val="18"/>
          <w:szCs w:val="18"/>
        </w:rPr>
        <w:t xml:space="preserve">, intravenózně; JAK, Janusova kináza; PDE4, </w:t>
      </w:r>
      <w:proofErr w:type="spellStart"/>
      <w:r w:rsidRPr="00157A56">
        <w:rPr>
          <w:rFonts w:ascii="Times New Roman" w:hAnsi="Times New Roman" w:cs="Times New Roman"/>
          <w:sz w:val="18"/>
          <w:szCs w:val="18"/>
        </w:rPr>
        <w:t>fosfodiesteráza</w:t>
      </w:r>
      <w:proofErr w:type="spellEnd"/>
      <w:r w:rsidRPr="00157A56">
        <w:rPr>
          <w:rFonts w:ascii="Times New Roman" w:hAnsi="Times New Roman" w:cs="Times New Roman"/>
          <w:sz w:val="18"/>
          <w:szCs w:val="18"/>
        </w:rPr>
        <w:t xml:space="preserve"> 4; </w:t>
      </w:r>
      <w:proofErr w:type="spellStart"/>
      <w:proofErr w:type="gramStart"/>
      <w:r w:rsidRPr="00157A56">
        <w:rPr>
          <w:rFonts w:ascii="Times New Roman" w:hAnsi="Times New Roman" w:cs="Times New Roman"/>
          <w:sz w:val="18"/>
          <w:szCs w:val="18"/>
        </w:rPr>
        <w:t>p.o</w:t>
      </w:r>
      <w:proofErr w:type="spellEnd"/>
      <w:r w:rsidRPr="00157A56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157A56">
        <w:rPr>
          <w:rFonts w:ascii="Times New Roman" w:hAnsi="Times New Roman" w:cs="Times New Roman"/>
          <w:sz w:val="18"/>
          <w:szCs w:val="18"/>
        </w:rPr>
        <w:t>, per</w:t>
      </w:r>
      <w:r w:rsidR="006654F4">
        <w:rPr>
          <w:rFonts w:ascii="Times New Roman" w:hAnsi="Times New Roman" w:cs="Times New Roman"/>
          <w:sz w:val="18"/>
          <w:szCs w:val="18"/>
        </w:rPr>
        <w:t>orálně</w:t>
      </w:r>
      <w:r w:rsidRPr="00157A56"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proofErr w:type="gramStart"/>
      <w:r w:rsidRPr="00157A56">
        <w:rPr>
          <w:rFonts w:ascii="Times New Roman" w:hAnsi="Times New Roman" w:cs="Times New Roman"/>
          <w:sz w:val="18"/>
          <w:szCs w:val="18"/>
        </w:rPr>
        <w:t>s.c</w:t>
      </w:r>
      <w:proofErr w:type="spellEnd"/>
      <w:r w:rsidRPr="00157A56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157A56">
        <w:rPr>
          <w:rFonts w:ascii="Times New Roman" w:hAnsi="Times New Roman" w:cs="Times New Roman"/>
          <w:sz w:val="18"/>
          <w:szCs w:val="18"/>
        </w:rPr>
        <w:t xml:space="preserve">, subkutánně; SLE, systémový lupus </w:t>
      </w:r>
      <w:proofErr w:type="spellStart"/>
      <w:r w:rsidRPr="00157A56">
        <w:rPr>
          <w:rFonts w:ascii="Times New Roman" w:hAnsi="Times New Roman" w:cs="Times New Roman"/>
          <w:sz w:val="18"/>
          <w:szCs w:val="18"/>
        </w:rPr>
        <w:t>erythematodes</w:t>
      </w:r>
      <w:proofErr w:type="spellEnd"/>
      <w:r w:rsidRPr="00157A56">
        <w:rPr>
          <w:rFonts w:ascii="Times New Roman" w:hAnsi="Times New Roman" w:cs="Times New Roman"/>
          <w:sz w:val="18"/>
          <w:szCs w:val="18"/>
        </w:rPr>
        <w:t>; TNF, tumor nekrotizující faktor.</w:t>
      </w:r>
    </w:p>
    <w:p w14:paraId="770F73FF" w14:textId="39B5E9F6" w:rsidR="0058756F" w:rsidRPr="00157A56" w:rsidRDefault="0058756F" w:rsidP="0058756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57A56">
        <w:rPr>
          <w:rFonts w:ascii="Times New Roman" w:hAnsi="Times New Roman" w:cs="Times New Roman"/>
          <w:b/>
          <w:bCs/>
          <w:sz w:val="22"/>
          <w:szCs w:val="22"/>
        </w:rPr>
        <w:t>Reference:</w:t>
      </w:r>
    </w:p>
    <w:p w14:paraId="52F03A5D" w14:textId="5F41EE79" w:rsidR="0058756F" w:rsidRPr="00157A56" w:rsidRDefault="0058756F" w:rsidP="0058756F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1.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Goodman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SM,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Springer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BD,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Chen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AF, et al. 2022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American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College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Rheumatology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American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Association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Hip and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Knee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Surgeons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Guideline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for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Perioperative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Management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Antirheumatic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Medication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Patients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Rheumatic Diseases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Undergoing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Elective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Total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Hip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or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Total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Knee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Arthroplasty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>. Arthritis Care Res (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Hoboken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 xml:space="preserve">). 2022 Sep;74(9):1399-1408. </w:t>
      </w:r>
      <w:proofErr w:type="spellStart"/>
      <w:r w:rsidR="00957AC2" w:rsidRPr="00157A56">
        <w:rPr>
          <w:rFonts w:ascii="Times New Roman" w:hAnsi="Times New Roman" w:cs="Times New Roman"/>
          <w:sz w:val="22"/>
          <w:szCs w:val="22"/>
        </w:rPr>
        <w:t>doi</w:t>
      </w:r>
      <w:proofErr w:type="spellEnd"/>
      <w:r w:rsidR="00957AC2" w:rsidRPr="00157A56">
        <w:rPr>
          <w:rFonts w:ascii="Times New Roman" w:hAnsi="Times New Roman" w:cs="Times New Roman"/>
          <w:sz w:val="22"/>
          <w:szCs w:val="22"/>
        </w:rPr>
        <w:t>: 10.1002/acr.24893.</w:t>
      </w:r>
    </w:p>
    <w:p w14:paraId="7C8ACC31" w14:textId="615CC90D" w:rsidR="0058756F" w:rsidRDefault="0058756F" w:rsidP="0058756F">
      <w:pPr>
        <w:jc w:val="both"/>
        <w:rPr>
          <w:rFonts w:ascii="Times New Roman" w:hAnsi="Times New Roman" w:cs="Times New Roman"/>
          <w:sz w:val="22"/>
          <w:szCs w:val="22"/>
        </w:rPr>
      </w:pPr>
      <w:r w:rsidRPr="00157A56">
        <w:rPr>
          <w:rFonts w:ascii="Times New Roman" w:hAnsi="Times New Roman" w:cs="Times New Roman"/>
          <w:sz w:val="22"/>
          <w:szCs w:val="22"/>
        </w:rPr>
        <w:t xml:space="preserve">2. Šedová L, Tomasová Studýnková J.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Čes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57A56">
        <w:rPr>
          <w:rFonts w:ascii="Times New Roman" w:hAnsi="Times New Roman" w:cs="Times New Roman"/>
          <w:sz w:val="22"/>
          <w:szCs w:val="22"/>
        </w:rPr>
        <w:t>Revmatol</w:t>
      </w:r>
      <w:proofErr w:type="spellEnd"/>
      <w:r w:rsidRPr="00157A56">
        <w:rPr>
          <w:rFonts w:ascii="Times New Roman" w:hAnsi="Times New Roman" w:cs="Times New Roman"/>
          <w:sz w:val="22"/>
          <w:szCs w:val="22"/>
        </w:rPr>
        <w:t>. 2020;28(1):5–15</w:t>
      </w:r>
    </w:p>
    <w:p w14:paraId="34A3AA4E" w14:textId="1A5E76FF" w:rsidR="004E03DF" w:rsidRDefault="004E03DF" w:rsidP="0058756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</w:t>
      </w:r>
      <w:r w:rsid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Bongiovanni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T,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Lancaster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E,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Ledesma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Y, et al.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Systematic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Review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and Meta-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Analysis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Association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Between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Non-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Steroidal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Anti-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Inflammatory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Drugs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Operative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Bleeding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Perioperative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Period. J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Am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Coll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Surg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. 2021 May;232(5):765-790.e1.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doi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>: 10.1016/j.jamcollsurg.2021.01.005.</w:t>
      </w:r>
    </w:p>
    <w:p w14:paraId="1FA4B6C0" w14:textId="01C3F508" w:rsidR="004E03DF" w:rsidRPr="00157A56" w:rsidRDefault="004E03DF" w:rsidP="0058756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Bukhari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S,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Leth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MF,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Laursen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CCW,</w:t>
      </w:r>
      <w:r w:rsidR="006869F4">
        <w:rPr>
          <w:rFonts w:ascii="Times New Roman" w:hAnsi="Times New Roman" w:cs="Times New Roman"/>
          <w:sz w:val="22"/>
          <w:szCs w:val="22"/>
        </w:rPr>
        <w:t xml:space="preserve"> </w:t>
      </w:r>
      <w:r w:rsidR="00FF36D6" w:rsidRPr="00FF36D6">
        <w:rPr>
          <w:rFonts w:ascii="Times New Roman" w:hAnsi="Times New Roman" w:cs="Times New Roman"/>
          <w:sz w:val="22"/>
          <w:szCs w:val="22"/>
        </w:rPr>
        <w:t xml:space="preserve">et al.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Risks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of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Serious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Adverse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Events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Associated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Non-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Steroidal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Anti-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Inflammatory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Drugs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Orthopaedic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Surgery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. A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Systematic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Review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Meta-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Analysis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and Trial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Sequential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Analysis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. Acta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Anaesthesiol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Scand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 xml:space="preserve">. 2026 May;70(5):e70237. </w:t>
      </w:r>
      <w:proofErr w:type="spellStart"/>
      <w:r w:rsidR="00FF36D6" w:rsidRPr="00FF36D6">
        <w:rPr>
          <w:rFonts w:ascii="Times New Roman" w:hAnsi="Times New Roman" w:cs="Times New Roman"/>
          <w:sz w:val="22"/>
          <w:szCs w:val="22"/>
        </w:rPr>
        <w:t>doi</w:t>
      </w:r>
      <w:proofErr w:type="spellEnd"/>
      <w:r w:rsidR="00FF36D6" w:rsidRPr="00FF36D6">
        <w:rPr>
          <w:rFonts w:ascii="Times New Roman" w:hAnsi="Times New Roman" w:cs="Times New Roman"/>
          <w:sz w:val="22"/>
          <w:szCs w:val="22"/>
        </w:rPr>
        <w:t>: 10.1111/aas.70237.</w:t>
      </w:r>
    </w:p>
    <w:p w14:paraId="3DB13C10" w14:textId="77777777" w:rsidR="00CC122E" w:rsidRDefault="00CC122E" w:rsidP="0058756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381B218" w14:textId="26E51707" w:rsidR="0058756F" w:rsidRPr="006654F4" w:rsidRDefault="006654F4" w:rsidP="0058756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Poděkování:</w:t>
      </w:r>
      <w:r>
        <w:rPr>
          <w:rFonts w:ascii="Times New Roman" w:hAnsi="Times New Roman" w:cs="Times New Roman"/>
          <w:sz w:val="22"/>
          <w:szCs w:val="22"/>
        </w:rPr>
        <w:t xml:space="preserve"> Kapitola vznikla za Institucionální podpory Ministerstva zdravotnictví ČR pro </w:t>
      </w:r>
      <w:r w:rsidR="00A229C6">
        <w:rPr>
          <w:rFonts w:ascii="Times New Roman" w:hAnsi="Times New Roman" w:cs="Times New Roman"/>
          <w:sz w:val="22"/>
          <w:szCs w:val="22"/>
        </w:rPr>
        <w:t xml:space="preserve">Rozvoj výzkumné organizace </w:t>
      </w:r>
      <w:r w:rsidR="00B73A8C">
        <w:rPr>
          <w:rFonts w:ascii="Times New Roman" w:hAnsi="Times New Roman" w:cs="Times New Roman"/>
          <w:sz w:val="22"/>
          <w:szCs w:val="22"/>
        </w:rPr>
        <w:t>Revmatologický ústav č. 00023728.</w:t>
      </w:r>
    </w:p>
    <w:sectPr w:rsidR="0058756F" w:rsidRPr="00665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006E5"/>
    <w:multiLevelType w:val="hybridMultilevel"/>
    <w:tmpl w:val="45505BE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5C84A29"/>
    <w:multiLevelType w:val="hybridMultilevel"/>
    <w:tmpl w:val="20860C66"/>
    <w:lvl w:ilvl="0" w:tplc="01AC7D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D5F54"/>
    <w:multiLevelType w:val="hybridMultilevel"/>
    <w:tmpl w:val="E60E6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519"/>
    <w:rsid w:val="000A40C8"/>
    <w:rsid w:val="000C5897"/>
    <w:rsid w:val="000C5CF6"/>
    <w:rsid w:val="000E6695"/>
    <w:rsid w:val="00157A56"/>
    <w:rsid w:val="001732FF"/>
    <w:rsid w:val="0019405A"/>
    <w:rsid w:val="001C5A5B"/>
    <w:rsid w:val="001F1CC0"/>
    <w:rsid w:val="001F3CB4"/>
    <w:rsid w:val="00223357"/>
    <w:rsid w:val="00236B55"/>
    <w:rsid w:val="002405D2"/>
    <w:rsid w:val="00297DE2"/>
    <w:rsid w:val="002E163F"/>
    <w:rsid w:val="00330ADE"/>
    <w:rsid w:val="00351506"/>
    <w:rsid w:val="00401947"/>
    <w:rsid w:val="00413220"/>
    <w:rsid w:val="00436E0E"/>
    <w:rsid w:val="00445310"/>
    <w:rsid w:val="0048182E"/>
    <w:rsid w:val="0049041C"/>
    <w:rsid w:val="004E03DF"/>
    <w:rsid w:val="004E1D82"/>
    <w:rsid w:val="00527E42"/>
    <w:rsid w:val="00575519"/>
    <w:rsid w:val="0058756F"/>
    <w:rsid w:val="005A4641"/>
    <w:rsid w:val="005E355C"/>
    <w:rsid w:val="005F0C5D"/>
    <w:rsid w:val="0063423D"/>
    <w:rsid w:val="006654F4"/>
    <w:rsid w:val="006869F4"/>
    <w:rsid w:val="006B0272"/>
    <w:rsid w:val="006E2C9C"/>
    <w:rsid w:val="00763D89"/>
    <w:rsid w:val="00836898"/>
    <w:rsid w:val="008676BA"/>
    <w:rsid w:val="008779F7"/>
    <w:rsid w:val="008A2B12"/>
    <w:rsid w:val="008A523E"/>
    <w:rsid w:val="008B5CA7"/>
    <w:rsid w:val="008F06B9"/>
    <w:rsid w:val="00957AC2"/>
    <w:rsid w:val="009A62B4"/>
    <w:rsid w:val="009C61C0"/>
    <w:rsid w:val="009F0A2A"/>
    <w:rsid w:val="00A229C6"/>
    <w:rsid w:val="00A3268C"/>
    <w:rsid w:val="00A67E8D"/>
    <w:rsid w:val="00A772CB"/>
    <w:rsid w:val="00AC3054"/>
    <w:rsid w:val="00AD127D"/>
    <w:rsid w:val="00AE316E"/>
    <w:rsid w:val="00AE78BA"/>
    <w:rsid w:val="00B73A8C"/>
    <w:rsid w:val="00B74496"/>
    <w:rsid w:val="00C25EEE"/>
    <w:rsid w:val="00C517C2"/>
    <w:rsid w:val="00C55E4B"/>
    <w:rsid w:val="00CB6EFA"/>
    <w:rsid w:val="00CC122E"/>
    <w:rsid w:val="00D317B7"/>
    <w:rsid w:val="00D65FF3"/>
    <w:rsid w:val="00EF6644"/>
    <w:rsid w:val="00F23217"/>
    <w:rsid w:val="00F76088"/>
    <w:rsid w:val="00FF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E9BB9"/>
  <w15:chartTrackingRefBased/>
  <w15:docId w15:val="{9965F5D6-3C35-46A8-B0D2-96B81BEE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75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75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75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5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5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5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5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5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5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5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575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5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551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551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55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55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55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55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75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5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75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75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75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755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755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7551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5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551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7551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5A464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C55E4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C55E4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1843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Tomčík</dc:creator>
  <cp:keywords/>
  <dc:description/>
  <cp:lastModifiedBy>Bubova</cp:lastModifiedBy>
  <cp:revision>2</cp:revision>
  <dcterms:created xsi:type="dcterms:W3CDTF">2026-09-22T20:46:00Z</dcterms:created>
  <dcterms:modified xsi:type="dcterms:W3CDTF">2026-09-22T20:46:00Z</dcterms:modified>
</cp:coreProperties>
</file>