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88" w:rsidRDefault="00153888" w:rsidP="00153888"/>
    <w:p w:rsidR="00153888" w:rsidRDefault="00153888" w:rsidP="00153888"/>
    <w:p w:rsidR="00153888" w:rsidRDefault="00153888" w:rsidP="00153888"/>
    <w:p w:rsidR="00153888" w:rsidRPr="00153888" w:rsidRDefault="00153888" w:rsidP="00153888">
      <w:pPr>
        <w:rPr>
          <w:b/>
          <w:sz w:val="24"/>
          <w:szCs w:val="24"/>
          <w:u w:val="single"/>
        </w:rPr>
      </w:pPr>
      <w:r w:rsidRPr="00153888">
        <w:rPr>
          <w:b/>
          <w:sz w:val="24"/>
          <w:szCs w:val="24"/>
          <w:u w:val="single"/>
        </w:rPr>
        <w:t>VÝSLEDEK SOUTĚŽE, VYHLÁŠENÉ ČESKOU REVMATOLOGICKOU SPOLEČNOSTÍ ČLS JEP, O NEJLEPŠÍ PUBLIKACI ZA ROK 2019:</w:t>
      </w:r>
    </w:p>
    <w:p w:rsidR="00CF07F1" w:rsidRDefault="00153888" w:rsidP="00153888">
      <w:r>
        <w:t xml:space="preserve">     Výbor České revmatologické společnosti vypsal počátkem roku soutěž o nejlepší publikaci za rok 2019 v kategoriích do 35 let a nad 35 let autorů/členů OS. Celkem bylo přihlášeno </w:t>
      </w:r>
      <w:r w:rsidR="00CF07F1">
        <w:t xml:space="preserve">7 </w:t>
      </w:r>
      <w:r>
        <w:t xml:space="preserve">publikací do kategorie </w:t>
      </w:r>
      <w:r w:rsidR="00061F41">
        <w:t>„</w:t>
      </w:r>
      <w:r>
        <w:t>nad 35 let</w:t>
      </w:r>
      <w:r w:rsidR="00061F41">
        <w:t>“</w:t>
      </w:r>
      <w:r w:rsidR="00CF07F1">
        <w:t xml:space="preserve"> a 1 publikace  do kategorie „do 35 let“.</w:t>
      </w:r>
      <w:r w:rsidR="00061F41">
        <w:t xml:space="preserve"> </w:t>
      </w:r>
    </w:p>
    <w:p w:rsidR="00CF07F1" w:rsidRDefault="00153888" w:rsidP="00153888">
      <w:r>
        <w:t>Tajné hlasování  členů výboru ČRS během videokonference</w:t>
      </w:r>
      <w:r w:rsidR="00061F41">
        <w:t xml:space="preserve"> 30. 9. 2020</w:t>
      </w:r>
      <w:r>
        <w:t xml:space="preserve"> přineslo vítězství 2 následu</w:t>
      </w:r>
      <w:r w:rsidR="00CF07F1">
        <w:t xml:space="preserve">jícím publikacím s počtem hlasů. </w:t>
      </w:r>
    </w:p>
    <w:p w:rsidR="00153888" w:rsidRDefault="00153888" w:rsidP="00153888">
      <w:r>
        <w:t xml:space="preserve">Publikace s č. 8/1 získala 11 hlasů; </w:t>
      </w:r>
    </w:p>
    <w:p w:rsidR="00153888" w:rsidRDefault="00153888" w:rsidP="00153888">
      <w:r>
        <w:t>Publikace s č. 8/3 získala   8 hlasů;</w:t>
      </w:r>
    </w:p>
    <w:p w:rsidR="00153888" w:rsidRDefault="00153888" w:rsidP="00153888">
      <w:r>
        <w:t xml:space="preserve">Další pořadí: č. 8/4 získala 1 hlas; č. 8/6 získala 3 hlasy; č. 8/7 získala 4 hlasy </w:t>
      </w:r>
    </w:p>
    <w:p w:rsidR="00153888" w:rsidRDefault="00153888" w:rsidP="00153888">
      <w:r>
        <w:t xml:space="preserve">Seznam </w:t>
      </w:r>
      <w:r w:rsidR="00740545">
        <w:t>ohodnocených p</w:t>
      </w:r>
      <w:r>
        <w:t xml:space="preserve">ublikací v kategorii „nad 35 let“: </w:t>
      </w:r>
    </w:p>
    <w:p w:rsidR="00153888" w:rsidRPr="00740545" w:rsidRDefault="00153888" w:rsidP="00061F41">
      <w:pPr>
        <w:spacing w:line="240" w:lineRule="auto"/>
        <w:rPr>
          <w:b/>
        </w:rPr>
      </w:pPr>
      <w:r w:rsidRPr="00740545">
        <w:rPr>
          <w:b/>
          <w:u w:val="single"/>
        </w:rPr>
        <w:t>8/1</w:t>
      </w:r>
      <w:r w:rsidRPr="00740545">
        <w:rPr>
          <w:b/>
        </w:rPr>
        <w:t xml:space="preserve"> </w:t>
      </w:r>
      <w:r w:rsidR="004C40F5">
        <w:rPr>
          <w:b/>
        </w:rPr>
        <w:t xml:space="preserve"> </w:t>
      </w:r>
      <w:proofErr w:type="spellStart"/>
      <w:r w:rsidRPr="00740545">
        <w:rPr>
          <w:b/>
        </w:rPr>
        <w:t>The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impact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of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dysfunctional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variants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of</w:t>
      </w:r>
      <w:proofErr w:type="spellEnd"/>
      <w:r w:rsidRPr="00740545">
        <w:rPr>
          <w:b/>
        </w:rPr>
        <w:t xml:space="preserve"> ABCG2 on </w:t>
      </w:r>
      <w:proofErr w:type="spellStart"/>
      <w:r w:rsidRPr="00740545">
        <w:rPr>
          <w:b/>
        </w:rPr>
        <w:t>hyperuricemia</w:t>
      </w:r>
      <w:proofErr w:type="spellEnd"/>
      <w:r w:rsidRPr="00740545">
        <w:rPr>
          <w:b/>
        </w:rPr>
        <w:t xml:space="preserve"> and </w:t>
      </w:r>
      <w:proofErr w:type="spellStart"/>
      <w:r w:rsidRPr="00740545">
        <w:rPr>
          <w:b/>
        </w:rPr>
        <w:t>gout</w:t>
      </w:r>
      <w:proofErr w:type="spellEnd"/>
      <w:r w:rsidRPr="00740545">
        <w:rPr>
          <w:b/>
        </w:rPr>
        <w:t xml:space="preserve"> in </w:t>
      </w:r>
      <w:proofErr w:type="spellStart"/>
      <w:r w:rsidRPr="00740545">
        <w:rPr>
          <w:b/>
        </w:rPr>
        <w:t>pediatric</w:t>
      </w:r>
      <w:proofErr w:type="spellEnd"/>
      <w:r w:rsidRPr="00740545">
        <w:rPr>
          <w:b/>
        </w:rPr>
        <w:t xml:space="preserve">-  </w:t>
      </w:r>
      <w:proofErr w:type="spellStart"/>
      <w:r w:rsidRPr="00740545">
        <w:rPr>
          <w:b/>
        </w:rPr>
        <w:t>onset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patients</w:t>
      </w:r>
      <w:proofErr w:type="spellEnd"/>
      <w:r w:rsidRPr="00740545">
        <w:rPr>
          <w:b/>
        </w:rPr>
        <w:t xml:space="preserve">, Blanka Stiburkova1,3*, </w:t>
      </w:r>
      <w:proofErr w:type="spellStart"/>
      <w:r w:rsidRPr="00740545">
        <w:rPr>
          <w:b/>
        </w:rPr>
        <w:t>Katerina</w:t>
      </w:r>
      <w:proofErr w:type="spellEnd"/>
      <w:r w:rsidRPr="00740545">
        <w:rPr>
          <w:b/>
        </w:rPr>
        <w:t xml:space="preserve"> Pavelcova1,2, Marketa Pavlikova1, Pavel Ješina3 and Karel Pavelka1, </w:t>
      </w:r>
      <w:proofErr w:type="spellStart"/>
      <w:r w:rsidRPr="00740545">
        <w:rPr>
          <w:b/>
        </w:rPr>
        <w:t>Stiburkova</w:t>
      </w:r>
      <w:proofErr w:type="spellEnd"/>
      <w:r w:rsidRPr="00740545">
        <w:rPr>
          <w:b/>
        </w:rPr>
        <w:t xml:space="preserve"> et al. Arthritis </w:t>
      </w:r>
      <w:proofErr w:type="spellStart"/>
      <w:r w:rsidRPr="00740545">
        <w:rPr>
          <w:b/>
        </w:rPr>
        <w:t>Research</w:t>
      </w:r>
      <w:proofErr w:type="spellEnd"/>
      <w:r w:rsidRPr="00740545">
        <w:rPr>
          <w:b/>
        </w:rPr>
        <w:t xml:space="preserve"> &amp; </w:t>
      </w:r>
      <w:proofErr w:type="spellStart"/>
      <w:r w:rsidRPr="00740545">
        <w:rPr>
          <w:b/>
        </w:rPr>
        <w:t>Therapy</w:t>
      </w:r>
      <w:proofErr w:type="spellEnd"/>
      <w:r w:rsidRPr="00740545">
        <w:rPr>
          <w:b/>
        </w:rPr>
        <w:t xml:space="preserve"> (2019) 21:77  IF=4,103https://doi.org/10.1186/s13075-019-1860-8</w:t>
      </w:r>
    </w:p>
    <w:p w:rsidR="003018BD" w:rsidRPr="00740545" w:rsidRDefault="00153888" w:rsidP="00153888">
      <w:pPr>
        <w:rPr>
          <w:b/>
        </w:rPr>
      </w:pPr>
      <w:r w:rsidRPr="00740545">
        <w:rPr>
          <w:b/>
          <w:u w:val="single"/>
        </w:rPr>
        <w:t>8/3</w:t>
      </w:r>
      <w:r w:rsidRPr="00740545">
        <w:rPr>
          <w:b/>
        </w:rPr>
        <w:t xml:space="preserve"> </w:t>
      </w:r>
      <w:r w:rsidR="004C40F5">
        <w:rPr>
          <w:b/>
        </w:rPr>
        <w:t xml:space="preserve"> </w:t>
      </w:r>
      <w:r w:rsidRPr="00740545">
        <w:rPr>
          <w:b/>
        </w:rPr>
        <w:t xml:space="preserve">Hušáková M, </w:t>
      </w:r>
      <w:proofErr w:type="spellStart"/>
      <w:r w:rsidRPr="00740545">
        <w:rPr>
          <w:b/>
        </w:rPr>
        <w:t>Bay</w:t>
      </w:r>
      <w:proofErr w:type="spellEnd"/>
      <w:r w:rsidRPr="00740545">
        <w:rPr>
          <w:b/>
        </w:rPr>
        <w:t xml:space="preserve">-Jensen AC, Forejtová S, </w:t>
      </w:r>
      <w:proofErr w:type="spellStart"/>
      <w:r w:rsidRPr="00740545">
        <w:rPr>
          <w:b/>
        </w:rPr>
        <w:t>Zegzulková</w:t>
      </w:r>
      <w:proofErr w:type="spellEnd"/>
      <w:r w:rsidRPr="00740545">
        <w:rPr>
          <w:b/>
        </w:rPr>
        <w:t xml:space="preserve"> K, Tomčík M, Trefová M, </w:t>
      </w:r>
      <w:proofErr w:type="spellStart"/>
      <w:r w:rsidRPr="00740545">
        <w:rPr>
          <w:b/>
        </w:rPr>
        <w:t>Bubová</w:t>
      </w:r>
      <w:proofErr w:type="spellEnd"/>
      <w:r w:rsidRPr="00740545">
        <w:rPr>
          <w:b/>
        </w:rPr>
        <w:t xml:space="preserve"> K, </w:t>
      </w:r>
      <w:proofErr w:type="spellStart"/>
      <w:r w:rsidRPr="00740545">
        <w:rPr>
          <w:b/>
        </w:rPr>
        <w:t>Horínková</w:t>
      </w:r>
      <w:proofErr w:type="spellEnd"/>
      <w:r w:rsidRPr="00740545">
        <w:rPr>
          <w:b/>
        </w:rPr>
        <w:t xml:space="preserve"> J, Barterová J, Pavelka K, </w:t>
      </w:r>
      <w:proofErr w:type="spellStart"/>
      <w:r w:rsidRPr="00740545">
        <w:rPr>
          <w:b/>
        </w:rPr>
        <w:t>Siebuhr</w:t>
      </w:r>
      <w:proofErr w:type="spellEnd"/>
      <w:r w:rsidRPr="00740545">
        <w:rPr>
          <w:b/>
        </w:rPr>
        <w:t xml:space="preserve"> AS. </w:t>
      </w:r>
      <w:proofErr w:type="spellStart"/>
      <w:r w:rsidRPr="00740545">
        <w:rPr>
          <w:b/>
        </w:rPr>
        <w:t>Metabolites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of</w:t>
      </w:r>
      <w:proofErr w:type="spellEnd"/>
      <w:r w:rsidRPr="00740545">
        <w:rPr>
          <w:b/>
        </w:rPr>
        <w:t xml:space="preserve"> </w:t>
      </w:r>
      <w:proofErr w:type="gramStart"/>
      <w:r w:rsidRPr="00740545">
        <w:rPr>
          <w:b/>
        </w:rPr>
        <w:t>type</w:t>
      </w:r>
      <w:proofErr w:type="gramEnd"/>
      <w:r w:rsidRPr="00740545">
        <w:rPr>
          <w:b/>
        </w:rPr>
        <w:t xml:space="preserve"> I, II, III and IV </w:t>
      </w:r>
      <w:proofErr w:type="spellStart"/>
      <w:r w:rsidRPr="00740545">
        <w:rPr>
          <w:b/>
        </w:rPr>
        <w:t>collagen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may</w:t>
      </w:r>
      <w:proofErr w:type="spellEnd"/>
      <w:r w:rsidRPr="00740545">
        <w:rPr>
          <w:b/>
        </w:rPr>
        <w:t xml:space="preserve"> serve as </w:t>
      </w:r>
      <w:proofErr w:type="spellStart"/>
      <w:r w:rsidRPr="00740545">
        <w:rPr>
          <w:b/>
        </w:rPr>
        <w:t>markers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of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disease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activity</w:t>
      </w:r>
      <w:proofErr w:type="spellEnd"/>
      <w:r w:rsidRPr="00740545">
        <w:rPr>
          <w:b/>
        </w:rPr>
        <w:t xml:space="preserve"> in </w:t>
      </w:r>
      <w:proofErr w:type="spellStart"/>
      <w:r w:rsidRPr="00740545">
        <w:rPr>
          <w:b/>
        </w:rPr>
        <w:t>axial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spondyloarthritis</w:t>
      </w:r>
      <w:proofErr w:type="spellEnd"/>
      <w:r w:rsidRPr="00740545">
        <w:rPr>
          <w:b/>
        </w:rPr>
        <w:t xml:space="preserve">. </w:t>
      </w:r>
      <w:proofErr w:type="spellStart"/>
      <w:r w:rsidRPr="00740545">
        <w:rPr>
          <w:b/>
        </w:rPr>
        <w:t>Sci</w:t>
      </w:r>
      <w:proofErr w:type="spellEnd"/>
      <w:r w:rsidRPr="00740545">
        <w:rPr>
          <w:b/>
        </w:rPr>
        <w:t xml:space="preserve"> </w:t>
      </w:r>
      <w:proofErr w:type="spellStart"/>
      <w:r w:rsidRPr="00740545">
        <w:rPr>
          <w:b/>
        </w:rPr>
        <w:t>Rep</w:t>
      </w:r>
      <w:proofErr w:type="spellEnd"/>
      <w:r w:rsidRPr="00740545">
        <w:rPr>
          <w:b/>
        </w:rPr>
        <w:t xml:space="preserve"> 2019; 9: 11218 IF: 4.011 (2019)  IF= 3,998</w:t>
      </w:r>
    </w:p>
    <w:p w:rsidR="00740545" w:rsidRDefault="00740545" w:rsidP="00740545">
      <w:pPr>
        <w:spacing w:after="0" w:line="240" w:lineRule="auto"/>
      </w:pPr>
      <w:r w:rsidRPr="004C40F5">
        <w:rPr>
          <w:b/>
          <w:u w:val="single"/>
        </w:rPr>
        <w:t>8/4</w:t>
      </w:r>
      <w:r>
        <w:t xml:space="preserve"> </w:t>
      </w:r>
      <w:r w:rsidR="004C40F5">
        <w:t xml:space="preserve"> </w:t>
      </w:r>
      <w:proofErr w:type="spellStart"/>
      <w:r>
        <w:t>Siebuhr</w:t>
      </w:r>
      <w:proofErr w:type="spellEnd"/>
      <w:r>
        <w:t xml:space="preserve"> AS, Hušáková M, </w:t>
      </w:r>
      <w:proofErr w:type="spellStart"/>
      <w:r>
        <w:t>Forejotvá</w:t>
      </w:r>
      <w:proofErr w:type="spellEnd"/>
      <w:r>
        <w:t xml:space="preserve"> S, </w:t>
      </w:r>
      <w:proofErr w:type="spellStart"/>
      <w:r>
        <w:t>Zegzulková</w:t>
      </w:r>
      <w:proofErr w:type="spellEnd"/>
      <w:r>
        <w:t xml:space="preserve"> K, Tomcik M, Urbanova M, </w:t>
      </w:r>
      <w:proofErr w:type="spellStart"/>
      <w:r>
        <w:t>Grobelna</w:t>
      </w:r>
      <w:proofErr w:type="spellEnd"/>
      <w:r>
        <w:t xml:space="preserve"> K, </w:t>
      </w:r>
      <w:proofErr w:type="spellStart"/>
      <w:r>
        <w:t>Gatterova</w:t>
      </w:r>
      <w:proofErr w:type="spellEnd"/>
      <w:r>
        <w:t xml:space="preserve"> J, </w:t>
      </w:r>
      <w:proofErr w:type="spellStart"/>
      <w:r>
        <w:t>Bay</w:t>
      </w:r>
      <w:proofErr w:type="spellEnd"/>
      <w:r>
        <w:t xml:space="preserve">-Jensen AC, Pavelka K. </w:t>
      </w:r>
      <w:proofErr w:type="spellStart"/>
      <w:r>
        <w:t>Metabolites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C-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prot</w:t>
      </w:r>
      <w:proofErr w:type="spellEnd"/>
      <w:r>
        <w:t>)</w:t>
      </w:r>
      <w:proofErr w:type="spellStart"/>
      <w:r>
        <w:t>ein</w:t>
      </w:r>
      <w:proofErr w:type="spellEnd"/>
      <w:r>
        <w:t xml:space="preserve"> and </w:t>
      </w:r>
      <w:proofErr w:type="spellStart"/>
      <w:r>
        <w:t>vimentin</w:t>
      </w:r>
      <w:proofErr w:type="spellEnd"/>
      <w:r>
        <w:t xml:space="preserve"> are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aktivity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axial</w:t>
      </w:r>
      <w:proofErr w:type="spellEnd"/>
      <w:r>
        <w:t xml:space="preserve"> </w:t>
      </w:r>
      <w:proofErr w:type="spellStart"/>
      <w:r>
        <w:t>spondyloarthritis</w:t>
      </w:r>
      <w:proofErr w:type="spellEnd"/>
      <w:r>
        <w:t xml:space="preserve">. </w:t>
      </w:r>
      <w:proofErr w:type="spellStart"/>
      <w:r>
        <w:t>Clin</w:t>
      </w:r>
      <w:proofErr w:type="spellEnd"/>
      <w:r>
        <w:t xml:space="preserve"> Exp </w:t>
      </w:r>
      <w:proofErr w:type="spellStart"/>
      <w:r>
        <w:t>Rheumatol</w:t>
      </w:r>
      <w:proofErr w:type="spellEnd"/>
      <w:r>
        <w:t xml:space="preserve"> 2019; 37: 358-366 IF: 3.319 (2019) IF=3,319</w:t>
      </w:r>
    </w:p>
    <w:p w:rsidR="00740545" w:rsidRDefault="00740545" w:rsidP="00740545">
      <w:pPr>
        <w:spacing w:after="0" w:line="240" w:lineRule="auto"/>
      </w:pPr>
      <w:r>
        <w:t xml:space="preserve">Poznámka: u této publikace se AS </w:t>
      </w:r>
      <w:proofErr w:type="spellStart"/>
      <w:r>
        <w:t>Siebuhr</w:t>
      </w:r>
      <w:proofErr w:type="spellEnd"/>
      <w:r>
        <w:t xml:space="preserve"> a M Hušáková podílely stejně, tj. sdílené </w:t>
      </w:r>
      <w:proofErr w:type="spellStart"/>
      <w:r>
        <w:t>spolautorství</w:t>
      </w:r>
      <w:proofErr w:type="spellEnd"/>
    </w:p>
    <w:p w:rsidR="00740545" w:rsidRDefault="00740545" w:rsidP="00740545">
      <w:pPr>
        <w:spacing w:after="0"/>
      </w:pPr>
      <w:r w:rsidRPr="004C40F5">
        <w:rPr>
          <w:b/>
          <w:u w:val="single"/>
        </w:rPr>
        <w:t>8/6</w:t>
      </w:r>
      <w:r>
        <w:t xml:space="preserve">  </w:t>
      </w:r>
      <w:r w:rsidR="004C40F5">
        <w:t xml:space="preserve"> </w:t>
      </w:r>
      <w:proofErr w:type="spellStart"/>
      <w:r>
        <w:t>Andrés</w:t>
      </w:r>
      <w:proofErr w:type="spellEnd"/>
      <w:r>
        <w:t xml:space="preserve"> </w:t>
      </w:r>
      <w:proofErr w:type="spellStart"/>
      <w:r>
        <w:t>Cerezo</w:t>
      </w:r>
      <w:proofErr w:type="spellEnd"/>
      <w:r>
        <w:t xml:space="preserve"> L, Hulejová H, Šumová B, Kropáčková T, Kryštůfková O, Klein M, Mann HF, Zámečník J, Pecha O, Pavelka K, Vencovský J, Šenolt L. Pro-</w:t>
      </w:r>
      <w:proofErr w:type="spellStart"/>
      <w:r>
        <w:t>inflammatory</w:t>
      </w:r>
      <w:proofErr w:type="spellEnd"/>
      <w:r>
        <w:t xml:space="preserve"> S100A11 </w:t>
      </w:r>
      <w:proofErr w:type="spellStart"/>
      <w:r>
        <w:t>is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in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myopathies</w:t>
      </w:r>
      <w:proofErr w:type="spellEnd"/>
      <w:r>
        <w:t xml:space="preserve"> and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and </w:t>
      </w:r>
      <w:proofErr w:type="spellStart"/>
      <w:r>
        <w:t>extramuscular</w:t>
      </w:r>
      <w:proofErr w:type="spellEnd"/>
      <w:r>
        <w:t xml:space="preserve"> </w:t>
      </w:r>
      <w:proofErr w:type="spellStart"/>
      <w:r>
        <w:t>manifestations</w:t>
      </w:r>
      <w:proofErr w:type="spellEnd"/>
      <w:r>
        <w:t xml:space="preserve"> in </w:t>
      </w:r>
      <w:proofErr w:type="spellStart"/>
      <w:r>
        <w:t>myositis</w:t>
      </w:r>
      <w:proofErr w:type="spellEnd"/>
      <w:r>
        <w:t xml:space="preserve">. </w:t>
      </w:r>
      <w:proofErr w:type="spellStart"/>
      <w:r>
        <w:t>Cytokine</w:t>
      </w:r>
      <w:proofErr w:type="spellEnd"/>
      <w:r>
        <w:t>. 2019;116:13-20 IF=2,952</w:t>
      </w:r>
    </w:p>
    <w:p w:rsidR="00740545" w:rsidRDefault="00740545" w:rsidP="00740545">
      <w:pPr>
        <w:spacing w:after="0"/>
      </w:pPr>
      <w:r w:rsidRPr="004C40F5">
        <w:rPr>
          <w:b/>
          <w:u w:val="single"/>
        </w:rPr>
        <w:t>8/7</w:t>
      </w:r>
      <w:r>
        <w:t xml:space="preserve"> </w:t>
      </w:r>
      <w:r w:rsidR="004C40F5">
        <w:t xml:space="preserve"> </w:t>
      </w:r>
      <w:proofErr w:type="spellStart"/>
      <w:r>
        <w:t>Cerezo</w:t>
      </w:r>
      <w:proofErr w:type="spellEnd"/>
      <w:r>
        <w:t xml:space="preserve"> LA, Šumová B, Hulejová H, Štorkánová H, </w:t>
      </w:r>
      <w:proofErr w:type="spellStart"/>
      <w:r>
        <w:t>Szczuková</w:t>
      </w:r>
      <w:proofErr w:type="spellEnd"/>
      <w:r>
        <w:t xml:space="preserve"> L, Tomčík M, Bečvář R, Pavelka K, Vencovský J, Závada J, Šenolt L. S100A11 (</w:t>
      </w:r>
      <w:proofErr w:type="spellStart"/>
      <w:r>
        <w:t>calgizzarin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by </w:t>
      </w:r>
      <w:proofErr w:type="spellStart"/>
      <w:r>
        <w:t>circulating</w:t>
      </w:r>
      <w:proofErr w:type="spellEnd"/>
      <w:r>
        <w:t xml:space="preserve"> </w:t>
      </w:r>
      <w:proofErr w:type="spellStart"/>
      <w:r>
        <w:t>mononuclear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plasma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lupus </w:t>
      </w:r>
      <w:proofErr w:type="spellStart"/>
      <w:r>
        <w:t>erythematosus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Clin</w:t>
      </w:r>
      <w:proofErr w:type="spellEnd"/>
      <w:r>
        <w:t xml:space="preserve"> Exp </w:t>
      </w:r>
      <w:proofErr w:type="spellStart"/>
      <w:r>
        <w:t>Rheumatol</w:t>
      </w:r>
      <w:proofErr w:type="spellEnd"/>
      <w:r>
        <w:t>. 2019;37:338-339. IF=3,319</w:t>
      </w:r>
      <w:r w:rsidR="00CF07F1">
        <w:t>¨</w:t>
      </w:r>
    </w:p>
    <w:p w:rsidR="00CF07F1" w:rsidRDefault="00CF07F1" w:rsidP="00740545">
      <w:pPr>
        <w:spacing w:after="0"/>
      </w:pPr>
    </w:p>
    <w:p w:rsidR="00CF07F1" w:rsidRPr="008F2D11" w:rsidRDefault="00CF07F1" w:rsidP="008F2D11">
      <w:pPr>
        <w:spacing w:after="0" w:line="240" w:lineRule="auto"/>
        <w:rPr>
          <w:b/>
          <w:sz w:val="24"/>
          <w:szCs w:val="24"/>
        </w:rPr>
      </w:pPr>
      <w:r w:rsidRPr="008F2D11">
        <w:rPr>
          <w:b/>
          <w:sz w:val="24"/>
          <w:szCs w:val="24"/>
        </w:rPr>
        <w:t xml:space="preserve">Korespondenční hlasování členů výboru ČRS v průběhu 8. – 9. února 2021 potvrdilo </w:t>
      </w:r>
      <w:r w:rsidR="00185596">
        <w:rPr>
          <w:b/>
          <w:sz w:val="24"/>
          <w:szCs w:val="24"/>
        </w:rPr>
        <w:t>vítězství</w:t>
      </w:r>
      <w:r w:rsidR="00B77332">
        <w:rPr>
          <w:b/>
          <w:sz w:val="24"/>
          <w:szCs w:val="24"/>
        </w:rPr>
        <w:t xml:space="preserve"> </w:t>
      </w:r>
      <w:bookmarkStart w:id="0" w:name="_GoBack"/>
      <w:bookmarkEnd w:id="0"/>
      <w:r w:rsidR="00185596">
        <w:rPr>
          <w:b/>
          <w:sz w:val="24"/>
          <w:szCs w:val="24"/>
        </w:rPr>
        <w:t>(všemi hlasy)</w:t>
      </w:r>
      <w:r w:rsidRPr="008F2D11">
        <w:rPr>
          <w:b/>
          <w:sz w:val="24"/>
          <w:szCs w:val="24"/>
        </w:rPr>
        <w:t xml:space="preserve"> publikace zařazené do kategorie „do 35 let“:</w:t>
      </w:r>
    </w:p>
    <w:p w:rsidR="008F2D11" w:rsidRDefault="008F2D11" w:rsidP="008F2D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D11" w:rsidRPr="008F2D11" w:rsidRDefault="008F2D11" w:rsidP="008F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8F2D11">
        <w:rPr>
          <w:rFonts w:cstheme="minorHAnsi"/>
          <w:b/>
          <w:sz w:val="24"/>
          <w:szCs w:val="24"/>
        </w:rPr>
        <w:t>Serum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uric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acid </w:t>
      </w:r>
      <w:proofErr w:type="spellStart"/>
      <w:r w:rsidRPr="008F2D11">
        <w:rPr>
          <w:rFonts w:cstheme="minorHAnsi"/>
          <w:b/>
          <w:sz w:val="24"/>
          <w:szCs w:val="24"/>
        </w:rPr>
        <w:t>increases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8F2D11">
        <w:rPr>
          <w:rFonts w:cstheme="minorHAnsi"/>
          <w:b/>
          <w:sz w:val="24"/>
          <w:szCs w:val="24"/>
        </w:rPr>
        <w:t>patients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with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systemic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autoimmune</w:t>
      </w:r>
      <w:proofErr w:type="spellEnd"/>
    </w:p>
    <w:p w:rsidR="008F2D11" w:rsidRPr="008F2D11" w:rsidRDefault="008F2D11" w:rsidP="008F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8F2D11">
        <w:rPr>
          <w:rFonts w:cstheme="minorHAnsi"/>
          <w:b/>
          <w:sz w:val="24"/>
          <w:szCs w:val="24"/>
        </w:rPr>
        <w:t>rheumatic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diseases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after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3 </w:t>
      </w:r>
      <w:proofErr w:type="spellStart"/>
      <w:r w:rsidRPr="008F2D11">
        <w:rPr>
          <w:rFonts w:cstheme="minorHAnsi"/>
          <w:b/>
          <w:sz w:val="24"/>
          <w:szCs w:val="24"/>
        </w:rPr>
        <w:t>months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of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treatment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b/>
          <w:sz w:val="24"/>
          <w:szCs w:val="24"/>
        </w:rPr>
        <w:t>with</w:t>
      </w:r>
      <w:proofErr w:type="spellEnd"/>
      <w:r w:rsidRPr="008F2D11">
        <w:rPr>
          <w:rFonts w:cstheme="minorHAnsi"/>
          <w:b/>
          <w:sz w:val="24"/>
          <w:szCs w:val="24"/>
        </w:rPr>
        <w:t xml:space="preserve"> TNF </w:t>
      </w:r>
      <w:proofErr w:type="spellStart"/>
      <w:r w:rsidRPr="008F2D11">
        <w:rPr>
          <w:rFonts w:cstheme="minorHAnsi"/>
          <w:b/>
          <w:sz w:val="24"/>
          <w:szCs w:val="24"/>
        </w:rPr>
        <w:t>inhibitors</w:t>
      </w:r>
      <w:proofErr w:type="spellEnd"/>
    </w:p>
    <w:p w:rsidR="008F2D11" w:rsidRPr="008F2D11" w:rsidRDefault="008F2D11" w:rsidP="008F2D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D11">
        <w:rPr>
          <w:rFonts w:cstheme="minorHAnsi"/>
          <w:sz w:val="24"/>
          <w:szCs w:val="24"/>
        </w:rPr>
        <w:t xml:space="preserve">Lenka </w:t>
      </w:r>
      <w:proofErr w:type="spellStart"/>
      <w:r w:rsidRPr="008F2D11">
        <w:rPr>
          <w:rFonts w:cstheme="minorHAnsi"/>
          <w:sz w:val="24"/>
          <w:szCs w:val="24"/>
        </w:rPr>
        <w:t>Hasikova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1,2</w:t>
      </w:r>
      <w:r w:rsidRPr="008F2D11">
        <w:rPr>
          <w:rFonts w:cstheme="minorHAnsi"/>
          <w:sz w:val="24"/>
          <w:szCs w:val="24"/>
        </w:rPr>
        <w:t xml:space="preserve"> · Marketa </w:t>
      </w:r>
      <w:proofErr w:type="spellStart"/>
      <w:r w:rsidRPr="008F2D11">
        <w:rPr>
          <w:rFonts w:cstheme="minorHAnsi"/>
          <w:sz w:val="24"/>
          <w:szCs w:val="24"/>
        </w:rPr>
        <w:t>Pavlikova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3</w:t>
      </w:r>
      <w:r w:rsidRPr="008F2D11">
        <w:rPr>
          <w:rFonts w:cstheme="minorHAnsi"/>
          <w:sz w:val="24"/>
          <w:szCs w:val="24"/>
        </w:rPr>
        <w:t xml:space="preserve"> · Hana </w:t>
      </w:r>
      <w:proofErr w:type="spellStart"/>
      <w:r w:rsidRPr="008F2D11">
        <w:rPr>
          <w:rFonts w:cstheme="minorHAnsi"/>
          <w:sz w:val="24"/>
          <w:szCs w:val="24"/>
        </w:rPr>
        <w:t>Hulejova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1</w:t>
      </w:r>
      <w:r w:rsidRPr="008F2D11">
        <w:rPr>
          <w:rFonts w:cstheme="minorHAnsi"/>
          <w:sz w:val="24"/>
          <w:szCs w:val="24"/>
        </w:rPr>
        <w:t xml:space="preserve"> · Petr </w:t>
      </w:r>
      <w:proofErr w:type="spellStart"/>
      <w:r w:rsidRPr="008F2D11">
        <w:rPr>
          <w:rFonts w:cstheme="minorHAnsi"/>
          <w:sz w:val="24"/>
          <w:szCs w:val="24"/>
        </w:rPr>
        <w:t>Kozlik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8F2D11">
        <w:rPr>
          <w:rFonts w:cstheme="minorHAnsi"/>
          <w:sz w:val="24"/>
          <w:szCs w:val="24"/>
        </w:rPr>
        <w:t xml:space="preserve"> </w:t>
      </w:r>
      <w:r w:rsidR="00E119B2" w:rsidRPr="00E119B2">
        <w:rPr>
          <w:rFonts w:cstheme="minorHAnsi"/>
          <w:sz w:val="24"/>
          <w:szCs w:val="24"/>
          <w:vertAlign w:val="superscript"/>
        </w:rPr>
        <w:t>4</w:t>
      </w:r>
      <w:r w:rsidRPr="008F2D11">
        <w:rPr>
          <w:rFonts w:cstheme="minorHAnsi"/>
          <w:sz w:val="24"/>
          <w:szCs w:val="24"/>
        </w:rPr>
        <w:t>· Kveta Kalikova</w:t>
      </w:r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 xml:space="preserve">5 </w:t>
      </w:r>
      <w:r w:rsidRPr="008F2D11">
        <w:rPr>
          <w:rFonts w:cstheme="minorHAnsi"/>
          <w:sz w:val="24"/>
          <w:szCs w:val="24"/>
        </w:rPr>
        <w:t>·</w:t>
      </w:r>
    </w:p>
    <w:p w:rsidR="00E119B2" w:rsidRPr="00E119B2" w:rsidRDefault="008F2D11" w:rsidP="00E119B2">
      <w:pPr>
        <w:autoSpaceDE w:val="0"/>
        <w:autoSpaceDN w:val="0"/>
        <w:adjustRightInd w:val="0"/>
        <w:spacing w:after="0" w:line="240" w:lineRule="auto"/>
        <w:rPr>
          <w:rFonts w:cs="STIX-Regular"/>
        </w:rPr>
      </w:pPr>
      <w:proofErr w:type="spellStart"/>
      <w:r w:rsidRPr="008F2D11">
        <w:rPr>
          <w:rFonts w:cstheme="minorHAnsi"/>
          <w:sz w:val="24"/>
          <w:szCs w:val="24"/>
        </w:rPr>
        <w:lastRenderedPageBreak/>
        <w:t>Aparna</w:t>
      </w:r>
      <w:proofErr w:type="spellEnd"/>
      <w:r w:rsidRPr="008F2D11">
        <w:rPr>
          <w:rFonts w:cstheme="minorHAnsi"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sz w:val="24"/>
          <w:szCs w:val="24"/>
        </w:rPr>
        <w:t>Mahajan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6</w:t>
      </w:r>
      <w:r w:rsidRPr="008F2D11">
        <w:rPr>
          <w:rFonts w:cstheme="minorHAnsi"/>
          <w:sz w:val="24"/>
          <w:szCs w:val="24"/>
        </w:rPr>
        <w:t xml:space="preserve"> · Martin </w:t>
      </w:r>
      <w:proofErr w:type="spellStart"/>
      <w:r w:rsidRPr="008F2D11">
        <w:rPr>
          <w:rFonts w:cstheme="minorHAnsi"/>
          <w:sz w:val="24"/>
          <w:szCs w:val="24"/>
        </w:rPr>
        <w:t>Herrmann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6</w:t>
      </w:r>
      <w:r w:rsidRPr="008F2D11">
        <w:rPr>
          <w:rFonts w:cstheme="minorHAnsi"/>
          <w:sz w:val="24"/>
          <w:szCs w:val="24"/>
        </w:rPr>
        <w:t xml:space="preserve"> · Blanka </w:t>
      </w:r>
      <w:proofErr w:type="spellStart"/>
      <w:r w:rsidRPr="008F2D11">
        <w:rPr>
          <w:rFonts w:cstheme="minorHAnsi"/>
          <w:sz w:val="24"/>
          <w:szCs w:val="24"/>
        </w:rPr>
        <w:t>Stiburkova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1,7</w:t>
      </w:r>
      <w:r w:rsidRPr="008F2D11">
        <w:rPr>
          <w:rFonts w:cstheme="minorHAnsi"/>
          <w:sz w:val="24"/>
          <w:szCs w:val="24"/>
        </w:rPr>
        <w:t xml:space="preserve"> · Jakub </w:t>
      </w:r>
      <w:proofErr w:type="spellStart"/>
      <w:r w:rsidRPr="008F2D11">
        <w:rPr>
          <w:rFonts w:cstheme="minorHAnsi"/>
          <w:sz w:val="24"/>
          <w:szCs w:val="24"/>
        </w:rPr>
        <w:t>Zavada</w:t>
      </w:r>
      <w:proofErr w:type="spellEnd"/>
      <w:r w:rsidR="00E119B2">
        <w:rPr>
          <w:rFonts w:cstheme="minorHAnsi"/>
          <w:sz w:val="24"/>
          <w:szCs w:val="24"/>
        </w:rPr>
        <w:t xml:space="preserve"> </w:t>
      </w:r>
      <w:r w:rsidRPr="00E119B2">
        <w:rPr>
          <w:rFonts w:cstheme="minorHAnsi"/>
          <w:sz w:val="24"/>
          <w:szCs w:val="24"/>
          <w:vertAlign w:val="superscript"/>
        </w:rPr>
        <w:t>1,2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vertAlign w:val="superscript"/>
        </w:rPr>
        <w:t>1/</w:t>
      </w:r>
      <w:r>
        <w:rPr>
          <w:rFonts w:cstheme="minorHAnsi"/>
          <w:sz w:val="24"/>
          <w:szCs w:val="24"/>
        </w:rPr>
        <w:t xml:space="preserve">Institute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Rheumatology</w:t>
      </w:r>
      <w:proofErr w:type="spellEnd"/>
      <w:r>
        <w:rPr>
          <w:rFonts w:cstheme="minorHAnsi"/>
          <w:sz w:val="24"/>
          <w:szCs w:val="24"/>
        </w:rPr>
        <w:t xml:space="preserve">, Na </w:t>
      </w:r>
      <w:proofErr w:type="spellStart"/>
      <w:r>
        <w:rPr>
          <w:rFonts w:cstheme="minorHAnsi"/>
          <w:sz w:val="24"/>
          <w:szCs w:val="24"/>
        </w:rPr>
        <w:t>Slupi</w:t>
      </w:r>
      <w:proofErr w:type="spellEnd"/>
      <w:r>
        <w:rPr>
          <w:rFonts w:cstheme="minorHAnsi"/>
          <w:sz w:val="24"/>
          <w:szCs w:val="24"/>
        </w:rPr>
        <w:t xml:space="preserve"> 4. 128 50 Prague 2; </w:t>
      </w:r>
      <w:r w:rsidR="00971DBE">
        <w:rPr>
          <w:rFonts w:cstheme="minorHAnsi"/>
          <w:sz w:val="24"/>
          <w:szCs w:val="24"/>
          <w:vertAlign w:val="superscript"/>
        </w:rPr>
        <w:t>2/</w:t>
      </w:r>
      <w:r w:rsidR="00971DBE">
        <w:rPr>
          <w:rFonts w:cstheme="minorHAnsi"/>
          <w:sz w:val="24"/>
          <w:szCs w:val="24"/>
        </w:rPr>
        <w:t xml:space="preserve">Department </w:t>
      </w:r>
      <w:proofErr w:type="spellStart"/>
      <w:r w:rsidR="00971DBE">
        <w:rPr>
          <w:rFonts w:cstheme="minorHAnsi"/>
          <w:sz w:val="24"/>
          <w:szCs w:val="24"/>
        </w:rPr>
        <w:t>of</w:t>
      </w:r>
      <w:proofErr w:type="spellEnd"/>
      <w:r w:rsidR="00971DBE">
        <w:rPr>
          <w:rFonts w:cstheme="minorHAnsi"/>
          <w:sz w:val="24"/>
          <w:szCs w:val="24"/>
        </w:rPr>
        <w:t xml:space="preserve"> </w:t>
      </w:r>
      <w:proofErr w:type="spellStart"/>
      <w:r w:rsidR="00971DBE">
        <w:rPr>
          <w:rFonts w:cstheme="minorHAnsi"/>
          <w:sz w:val="24"/>
          <w:szCs w:val="24"/>
        </w:rPr>
        <w:t>Rheumatology</w:t>
      </w:r>
      <w:proofErr w:type="spellEnd"/>
      <w:r w:rsidR="00971DBE">
        <w:rPr>
          <w:rFonts w:cstheme="minorHAnsi"/>
          <w:sz w:val="24"/>
          <w:szCs w:val="24"/>
        </w:rPr>
        <w:t xml:space="preserve">, </w:t>
      </w:r>
      <w:proofErr w:type="spellStart"/>
      <w:r w:rsidR="00971DBE">
        <w:rPr>
          <w:rFonts w:cstheme="minorHAnsi"/>
          <w:sz w:val="24"/>
          <w:szCs w:val="24"/>
        </w:rPr>
        <w:t>First</w:t>
      </w:r>
      <w:proofErr w:type="spellEnd"/>
      <w:r w:rsidR="00971DBE">
        <w:rPr>
          <w:rFonts w:cstheme="minorHAnsi"/>
          <w:sz w:val="24"/>
          <w:szCs w:val="24"/>
        </w:rPr>
        <w:t xml:space="preserve"> </w:t>
      </w:r>
      <w:proofErr w:type="spellStart"/>
      <w:r w:rsidR="00971DBE">
        <w:rPr>
          <w:rFonts w:cstheme="minorHAnsi"/>
          <w:sz w:val="24"/>
          <w:szCs w:val="24"/>
        </w:rPr>
        <w:t>Faculty</w:t>
      </w:r>
      <w:proofErr w:type="spellEnd"/>
      <w:r w:rsidR="00971DBE">
        <w:rPr>
          <w:rFonts w:cstheme="minorHAnsi"/>
          <w:sz w:val="24"/>
          <w:szCs w:val="24"/>
        </w:rPr>
        <w:t xml:space="preserve"> </w:t>
      </w:r>
      <w:proofErr w:type="spellStart"/>
      <w:r w:rsidR="00971DBE">
        <w:rPr>
          <w:rFonts w:cstheme="minorHAnsi"/>
          <w:sz w:val="24"/>
          <w:szCs w:val="24"/>
        </w:rPr>
        <w:t>of</w:t>
      </w:r>
      <w:proofErr w:type="spellEnd"/>
      <w:r w:rsidR="00971DBE">
        <w:rPr>
          <w:rFonts w:cstheme="minorHAnsi"/>
          <w:sz w:val="24"/>
          <w:szCs w:val="24"/>
        </w:rPr>
        <w:t xml:space="preserve"> </w:t>
      </w:r>
      <w:proofErr w:type="spellStart"/>
      <w:r w:rsidR="00971DBE">
        <w:rPr>
          <w:rFonts w:cstheme="minorHAnsi"/>
          <w:sz w:val="24"/>
          <w:szCs w:val="24"/>
        </w:rPr>
        <w:t>Medicine</w:t>
      </w:r>
      <w:proofErr w:type="spellEnd"/>
      <w:r w:rsidR="00971DBE">
        <w:rPr>
          <w:rFonts w:cstheme="minorHAnsi"/>
          <w:sz w:val="24"/>
          <w:szCs w:val="24"/>
        </w:rPr>
        <w:t xml:space="preserve">, Charles University, Prague, Czech Republic; </w:t>
      </w:r>
      <w:r w:rsidR="00E119B2">
        <w:rPr>
          <w:rFonts w:cstheme="minorHAnsi"/>
          <w:sz w:val="24"/>
          <w:szCs w:val="24"/>
          <w:vertAlign w:val="superscript"/>
        </w:rPr>
        <w:t>3/</w:t>
      </w:r>
      <w:r w:rsidR="00E119B2" w:rsidRPr="00E119B2">
        <w:rPr>
          <w:rFonts w:cs="STIX-Regular"/>
        </w:rPr>
        <w:t xml:space="preserve">Department </w:t>
      </w:r>
      <w:proofErr w:type="spellStart"/>
      <w:r w:rsidR="00E119B2" w:rsidRPr="00E119B2">
        <w:rPr>
          <w:rFonts w:cs="STIX-Regular"/>
        </w:rPr>
        <w:t>of</w:t>
      </w:r>
      <w:proofErr w:type="spellEnd"/>
      <w:r w:rsidR="00E119B2" w:rsidRPr="00E119B2">
        <w:rPr>
          <w:rFonts w:cs="STIX-Regular"/>
        </w:rPr>
        <w:t xml:space="preserve"> Probabili</w:t>
      </w:r>
      <w:r w:rsidR="00E119B2">
        <w:rPr>
          <w:rFonts w:cs="STIX-Regular"/>
        </w:rPr>
        <w:t xml:space="preserve">ty and </w:t>
      </w:r>
      <w:proofErr w:type="spellStart"/>
      <w:r w:rsidR="00E119B2">
        <w:rPr>
          <w:rFonts w:cs="STIX-Regular"/>
        </w:rPr>
        <w:t>Mathematical</w:t>
      </w:r>
      <w:proofErr w:type="spellEnd"/>
      <w:r w:rsidR="00E119B2">
        <w:rPr>
          <w:rFonts w:cs="STIX-Regular"/>
        </w:rPr>
        <w:t xml:space="preserve"> </w:t>
      </w:r>
      <w:proofErr w:type="spellStart"/>
      <w:r w:rsidR="00E119B2">
        <w:rPr>
          <w:rFonts w:cs="STIX-Regular"/>
        </w:rPr>
        <w:t>Statistics</w:t>
      </w:r>
      <w:proofErr w:type="spellEnd"/>
      <w:r w:rsidR="00E119B2">
        <w:rPr>
          <w:rFonts w:cs="STIX-Regular"/>
        </w:rPr>
        <w:t xml:space="preserve">, </w:t>
      </w:r>
      <w:proofErr w:type="spellStart"/>
      <w:r w:rsidR="00E119B2" w:rsidRPr="00E119B2">
        <w:rPr>
          <w:rFonts w:cs="STIX-Regular"/>
        </w:rPr>
        <w:t>Faculty</w:t>
      </w:r>
      <w:proofErr w:type="spellEnd"/>
      <w:r w:rsidR="00E119B2" w:rsidRPr="00E119B2">
        <w:rPr>
          <w:rFonts w:cs="STIX-Regular"/>
        </w:rPr>
        <w:t xml:space="preserve"> </w:t>
      </w:r>
      <w:proofErr w:type="spellStart"/>
      <w:r w:rsidR="00E119B2" w:rsidRPr="00E119B2">
        <w:rPr>
          <w:rFonts w:cs="STIX-Regular"/>
        </w:rPr>
        <w:t>of</w:t>
      </w:r>
      <w:proofErr w:type="spellEnd"/>
      <w:r w:rsidR="00E119B2" w:rsidRPr="00E119B2">
        <w:rPr>
          <w:rFonts w:cs="STIX-Regular"/>
        </w:rPr>
        <w:t xml:space="preserve"> </w:t>
      </w:r>
      <w:proofErr w:type="spellStart"/>
      <w:r w:rsidR="00E119B2" w:rsidRPr="00E119B2">
        <w:rPr>
          <w:rFonts w:cs="STIX-Regular"/>
        </w:rPr>
        <w:t>Mathematics</w:t>
      </w:r>
      <w:proofErr w:type="spellEnd"/>
      <w:r w:rsidR="00E119B2" w:rsidRPr="00E119B2">
        <w:rPr>
          <w:rFonts w:cs="STIX-Regular"/>
        </w:rPr>
        <w:t xml:space="preserve"> a</w:t>
      </w:r>
      <w:r w:rsidR="00E119B2">
        <w:rPr>
          <w:rFonts w:cs="STIX-Regular"/>
        </w:rPr>
        <w:t xml:space="preserve">nd </w:t>
      </w:r>
      <w:proofErr w:type="spellStart"/>
      <w:r w:rsidR="00E119B2">
        <w:rPr>
          <w:rFonts w:cs="STIX-Regular"/>
        </w:rPr>
        <w:t>Physics</w:t>
      </w:r>
      <w:proofErr w:type="spellEnd"/>
      <w:r w:rsidR="00E119B2">
        <w:rPr>
          <w:rFonts w:cs="STIX-Regular"/>
        </w:rPr>
        <w:t xml:space="preserve">, Charles University, Prague, Czech Republic </w:t>
      </w:r>
      <w:r w:rsidR="00E119B2" w:rsidRPr="00E119B2">
        <w:rPr>
          <w:rFonts w:cs="STIX-Regular"/>
          <w:vertAlign w:val="superscript"/>
        </w:rPr>
        <w:t>4</w:t>
      </w:r>
      <w:r w:rsidR="00E119B2">
        <w:rPr>
          <w:rFonts w:cs="STIX-Regular"/>
          <w:vertAlign w:val="superscript"/>
        </w:rPr>
        <w:t>/</w:t>
      </w:r>
      <w:r w:rsidR="00E119B2" w:rsidRPr="00E119B2">
        <w:rPr>
          <w:rFonts w:cs="STIX-Regular"/>
          <w:vertAlign w:val="superscript"/>
        </w:rPr>
        <w:t xml:space="preserve"> </w:t>
      </w:r>
      <w:r w:rsidR="00E119B2" w:rsidRPr="00E119B2">
        <w:rPr>
          <w:rFonts w:cs="STIX-Regular"/>
        </w:rPr>
        <w:t xml:space="preserve">Department </w:t>
      </w:r>
      <w:proofErr w:type="spellStart"/>
      <w:r w:rsidR="00E119B2" w:rsidRPr="00E119B2">
        <w:rPr>
          <w:rFonts w:cs="STIX-Regular"/>
        </w:rPr>
        <w:t>of</w:t>
      </w:r>
      <w:proofErr w:type="spellEnd"/>
      <w:r w:rsidR="00E119B2" w:rsidRPr="00E119B2">
        <w:rPr>
          <w:rFonts w:cs="STIX-Regular"/>
        </w:rPr>
        <w:t xml:space="preserve"> </w:t>
      </w:r>
      <w:proofErr w:type="spellStart"/>
      <w:r w:rsidR="00E119B2" w:rsidRPr="00E119B2">
        <w:rPr>
          <w:rFonts w:cs="STIX-Regular"/>
        </w:rPr>
        <w:t>Analytical</w:t>
      </w:r>
      <w:proofErr w:type="spellEnd"/>
      <w:r w:rsidR="00E119B2">
        <w:rPr>
          <w:rFonts w:cs="STIX-Regular"/>
        </w:rPr>
        <w:t xml:space="preserve"> </w:t>
      </w:r>
      <w:proofErr w:type="spellStart"/>
      <w:r w:rsidR="00E119B2">
        <w:rPr>
          <w:rFonts w:cs="STIX-Regular"/>
        </w:rPr>
        <w:t>Chemistry</w:t>
      </w:r>
      <w:proofErr w:type="spellEnd"/>
      <w:r w:rsidR="00E119B2">
        <w:rPr>
          <w:rFonts w:cs="STIX-Regular"/>
        </w:rPr>
        <w:t xml:space="preserve">, </w:t>
      </w:r>
      <w:proofErr w:type="spellStart"/>
      <w:r w:rsidR="00E119B2">
        <w:rPr>
          <w:rFonts w:cs="STIX-Regular"/>
        </w:rPr>
        <w:t>Faculty</w:t>
      </w:r>
      <w:proofErr w:type="spellEnd"/>
      <w:r w:rsidR="00E119B2">
        <w:rPr>
          <w:rFonts w:cs="STIX-Regular"/>
        </w:rPr>
        <w:t xml:space="preserve"> </w:t>
      </w:r>
      <w:proofErr w:type="spellStart"/>
      <w:r w:rsidR="00E119B2">
        <w:rPr>
          <w:rFonts w:cs="STIX-Regular"/>
        </w:rPr>
        <w:t>of</w:t>
      </w:r>
      <w:proofErr w:type="spellEnd"/>
      <w:r w:rsidR="00E119B2">
        <w:rPr>
          <w:rFonts w:cs="STIX-Regular"/>
        </w:rPr>
        <w:t xml:space="preserve"> Science, </w:t>
      </w:r>
      <w:r w:rsidR="00E119B2" w:rsidRPr="00E119B2">
        <w:rPr>
          <w:rFonts w:cs="STIX-Regular"/>
        </w:rPr>
        <w:t>Charles University, Prague, Czech Republic</w:t>
      </w:r>
      <w:r w:rsidR="00E119B2">
        <w:rPr>
          <w:rFonts w:cs="STIX-Regular"/>
        </w:rPr>
        <w:t xml:space="preserve"> </w:t>
      </w:r>
      <w:r w:rsidR="00E119B2" w:rsidRPr="00E119B2">
        <w:rPr>
          <w:rFonts w:cs="STIX-Regular"/>
          <w:vertAlign w:val="superscript"/>
        </w:rPr>
        <w:t>5/</w:t>
      </w:r>
      <w:r w:rsidR="00E119B2" w:rsidRPr="00E119B2">
        <w:rPr>
          <w:rFonts w:cs="STIX-Regular"/>
        </w:rPr>
        <w:t xml:space="preserve"> Department </w:t>
      </w:r>
      <w:proofErr w:type="spellStart"/>
      <w:r w:rsidR="00E119B2" w:rsidRPr="00E119B2">
        <w:rPr>
          <w:rFonts w:cs="STIX-Regular"/>
        </w:rPr>
        <w:t>of</w:t>
      </w:r>
      <w:proofErr w:type="spellEnd"/>
      <w:r w:rsidR="00E119B2" w:rsidRPr="00E119B2">
        <w:rPr>
          <w:rFonts w:cs="STIX-Regular"/>
        </w:rPr>
        <w:t xml:space="preserve"> </w:t>
      </w:r>
      <w:proofErr w:type="spellStart"/>
      <w:r w:rsidR="00E119B2" w:rsidRPr="00E119B2">
        <w:rPr>
          <w:rFonts w:cs="STIX-Regular"/>
        </w:rPr>
        <w:t>Physical</w:t>
      </w:r>
      <w:proofErr w:type="spellEnd"/>
      <w:r w:rsidR="00E119B2" w:rsidRPr="00E119B2">
        <w:rPr>
          <w:rFonts w:cs="STIX-Regular"/>
        </w:rPr>
        <w:t xml:space="preserve"> and </w:t>
      </w:r>
      <w:proofErr w:type="spellStart"/>
      <w:r w:rsidR="00E119B2" w:rsidRPr="00E119B2">
        <w:rPr>
          <w:rFonts w:cs="STIX-Regular"/>
        </w:rPr>
        <w:t>Macromolecu</w:t>
      </w:r>
      <w:r w:rsidR="00E119B2">
        <w:rPr>
          <w:rFonts w:cs="STIX-Regular"/>
        </w:rPr>
        <w:t>lar</w:t>
      </w:r>
      <w:proofErr w:type="spellEnd"/>
      <w:r w:rsidR="00E119B2">
        <w:rPr>
          <w:rFonts w:cs="STIX-Regular"/>
        </w:rPr>
        <w:t xml:space="preserve"> </w:t>
      </w:r>
      <w:proofErr w:type="spellStart"/>
      <w:r w:rsidR="00E119B2">
        <w:rPr>
          <w:rFonts w:cs="STIX-Regular"/>
        </w:rPr>
        <w:t>Chemistry</w:t>
      </w:r>
      <w:proofErr w:type="spellEnd"/>
      <w:r w:rsidR="00E119B2">
        <w:rPr>
          <w:rFonts w:cs="STIX-Regular"/>
        </w:rPr>
        <w:t xml:space="preserve">, </w:t>
      </w:r>
      <w:proofErr w:type="spellStart"/>
      <w:r w:rsidR="00E119B2">
        <w:rPr>
          <w:rFonts w:cs="STIX-Regular"/>
        </w:rPr>
        <w:t>Faculty</w:t>
      </w:r>
      <w:proofErr w:type="spellEnd"/>
      <w:r w:rsidR="00E119B2">
        <w:rPr>
          <w:rFonts w:cs="STIX-Regular"/>
        </w:rPr>
        <w:t xml:space="preserve"> </w:t>
      </w:r>
      <w:proofErr w:type="spellStart"/>
      <w:r w:rsidR="00E119B2">
        <w:rPr>
          <w:rFonts w:cs="STIX-Regular"/>
        </w:rPr>
        <w:t>of</w:t>
      </w:r>
      <w:proofErr w:type="spellEnd"/>
      <w:r w:rsidR="00E119B2">
        <w:rPr>
          <w:rFonts w:cs="STIX-Regular"/>
        </w:rPr>
        <w:t xml:space="preserve"> Science, Charles University, Prague, </w:t>
      </w:r>
      <w:r w:rsidR="00E119B2" w:rsidRPr="00E119B2">
        <w:rPr>
          <w:rFonts w:cs="STIX-Regular"/>
        </w:rPr>
        <w:t>Czech Republic</w:t>
      </w:r>
      <w:r w:rsidR="00E119B2">
        <w:rPr>
          <w:rFonts w:cs="STIX-Regular"/>
        </w:rPr>
        <w:t xml:space="preserve">; </w:t>
      </w:r>
      <w:r w:rsidR="00E119B2" w:rsidRPr="00E119B2">
        <w:rPr>
          <w:rFonts w:cs="STIX-Regular"/>
          <w:vertAlign w:val="superscript"/>
        </w:rPr>
        <w:t>6/</w:t>
      </w:r>
      <w:r w:rsidR="00E119B2" w:rsidRPr="00E119B2">
        <w:rPr>
          <w:rFonts w:cs="STIX-Regular"/>
        </w:rPr>
        <w:t xml:space="preserve"> Department </w:t>
      </w:r>
      <w:proofErr w:type="spellStart"/>
      <w:r w:rsidR="00E119B2" w:rsidRPr="00E119B2">
        <w:rPr>
          <w:rFonts w:cs="STIX-Regular"/>
        </w:rPr>
        <w:t>of</w:t>
      </w:r>
      <w:proofErr w:type="spellEnd"/>
      <w:r w:rsidR="00E119B2" w:rsidRPr="00E119B2">
        <w:rPr>
          <w:rFonts w:cs="STIX-Regular"/>
        </w:rPr>
        <w:t xml:space="preserve"> </w:t>
      </w:r>
      <w:proofErr w:type="spellStart"/>
      <w:r w:rsidR="00E119B2" w:rsidRPr="00E119B2">
        <w:rPr>
          <w:rFonts w:cs="STIX-Regular"/>
        </w:rPr>
        <w:t>Internal</w:t>
      </w:r>
      <w:proofErr w:type="spellEnd"/>
      <w:r w:rsidR="00E119B2" w:rsidRPr="00E119B2">
        <w:rPr>
          <w:rFonts w:cs="STIX-Regular"/>
        </w:rPr>
        <w:t xml:space="preserve"> </w:t>
      </w:r>
      <w:proofErr w:type="spellStart"/>
      <w:r w:rsidR="00E119B2" w:rsidRPr="00E119B2">
        <w:rPr>
          <w:rFonts w:cs="STIX-Regular"/>
        </w:rPr>
        <w:t>Medicine</w:t>
      </w:r>
      <w:proofErr w:type="spellEnd"/>
      <w:r w:rsidR="00E119B2" w:rsidRPr="00E119B2">
        <w:rPr>
          <w:rFonts w:cs="STIX-Regular"/>
        </w:rPr>
        <w:t xml:space="preserve"> 3, </w:t>
      </w:r>
      <w:proofErr w:type="spellStart"/>
      <w:r w:rsidR="00E119B2" w:rsidRPr="00E119B2">
        <w:rPr>
          <w:rFonts w:cs="STIX-Regular"/>
        </w:rPr>
        <w:t>Rheumatology</w:t>
      </w:r>
      <w:proofErr w:type="spellEnd"/>
    </w:p>
    <w:p w:rsidR="008F2D11" w:rsidRDefault="00E119B2" w:rsidP="00E119B2">
      <w:pPr>
        <w:autoSpaceDE w:val="0"/>
        <w:autoSpaceDN w:val="0"/>
        <w:adjustRightInd w:val="0"/>
        <w:spacing w:after="0" w:line="240" w:lineRule="auto"/>
        <w:rPr>
          <w:rFonts w:cs="STIX-Regular"/>
        </w:rPr>
      </w:pPr>
      <w:r w:rsidRPr="00E119B2">
        <w:rPr>
          <w:rFonts w:cs="STIX-Regular"/>
        </w:rPr>
        <w:t xml:space="preserve">and </w:t>
      </w:r>
      <w:proofErr w:type="spellStart"/>
      <w:r w:rsidRPr="00E119B2">
        <w:rPr>
          <w:rFonts w:cs="STIX-Regular"/>
        </w:rPr>
        <w:t>Immunology</w:t>
      </w:r>
      <w:proofErr w:type="spellEnd"/>
      <w:r w:rsidRPr="00E119B2">
        <w:rPr>
          <w:rFonts w:cs="STIX-Regular"/>
        </w:rPr>
        <w:t>,</w:t>
      </w:r>
      <w:r>
        <w:rPr>
          <w:rFonts w:cs="STIX-Regular"/>
        </w:rPr>
        <w:t xml:space="preserve"> Friedrich-Alexander University </w:t>
      </w:r>
      <w:proofErr w:type="spellStart"/>
      <w:r w:rsidRPr="00E119B2">
        <w:rPr>
          <w:rFonts w:cs="STIX-Regular"/>
        </w:rPr>
        <w:t>of</w:t>
      </w:r>
      <w:proofErr w:type="spellEnd"/>
      <w:r w:rsidRPr="00E119B2">
        <w:rPr>
          <w:rFonts w:cs="STIX-Regular"/>
        </w:rPr>
        <w:t xml:space="preserve"> </w:t>
      </w:r>
      <w:proofErr w:type="spellStart"/>
      <w:r w:rsidRPr="00E119B2">
        <w:rPr>
          <w:rFonts w:cs="STIX-Regular"/>
        </w:rPr>
        <w:t>Erlangen-Nürnberg</w:t>
      </w:r>
      <w:proofErr w:type="spellEnd"/>
      <w:r w:rsidRPr="00E119B2">
        <w:rPr>
          <w:rFonts w:cs="STIX-Regular"/>
        </w:rPr>
        <w:t xml:space="preserve">, </w:t>
      </w:r>
      <w:proofErr w:type="spellStart"/>
      <w:r w:rsidRPr="00E119B2">
        <w:rPr>
          <w:rFonts w:cs="STIX-Regular"/>
        </w:rPr>
        <w:t>Erlangen</w:t>
      </w:r>
      <w:proofErr w:type="spellEnd"/>
      <w:r w:rsidRPr="00E119B2">
        <w:rPr>
          <w:rFonts w:cs="STIX-Regular"/>
        </w:rPr>
        <w:t xml:space="preserve">, </w:t>
      </w:r>
      <w:proofErr w:type="spellStart"/>
      <w:r w:rsidRPr="00E119B2">
        <w:rPr>
          <w:rFonts w:cs="STIX-Regular"/>
        </w:rPr>
        <w:t>Germany</w:t>
      </w:r>
      <w:proofErr w:type="spellEnd"/>
      <w:r>
        <w:rPr>
          <w:rFonts w:cs="STIX-Regular"/>
        </w:rPr>
        <w:t xml:space="preserve">; </w:t>
      </w:r>
      <w:r w:rsidRPr="00E119B2">
        <w:rPr>
          <w:rFonts w:cs="STIX-Regular"/>
          <w:vertAlign w:val="superscript"/>
        </w:rPr>
        <w:t>7/</w:t>
      </w:r>
      <w:r>
        <w:rPr>
          <w:rFonts w:cs="STIX-Regular"/>
        </w:rPr>
        <w:t xml:space="preserve"> </w:t>
      </w:r>
      <w:r w:rsidRPr="00E119B2">
        <w:rPr>
          <w:rFonts w:cs="STIX-Regular"/>
        </w:rPr>
        <w:t xml:space="preserve">Department </w:t>
      </w:r>
      <w:proofErr w:type="spellStart"/>
      <w:r w:rsidRPr="00E119B2">
        <w:rPr>
          <w:rFonts w:cs="STIX-Regular"/>
        </w:rPr>
        <w:t>of</w:t>
      </w:r>
      <w:proofErr w:type="spellEnd"/>
      <w:r w:rsidRPr="00E119B2">
        <w:rPr>
          <w:rFonts w:cs="STIX-Regular"/>
        </w:rPr>
        <w:t xml:space="preserve"> </w:t>
      </w:r>
      <w:proofErr w:type="spellStart"/>
      <w:r w:rsidRPr="00E119B2">
        <w:rPr>
          <w:rFonts w:cs="STIX-Regular"/>
        </w:rPr>
        <w:t>Pediatrics</w:t>
      </w:r>
      <w:proofErr w:type="spellEnd"/>
      <w:r w:rsidRPr="00E119B2">
        <w:rPr>
          <w:rFonts w:cs="STIX-Regular"/>
        </w:rPr>
        <w:t xml:space="preserve"> and Adolescent</w:t>
      </w:r>
      <w:r>
        <w:rPr>
          <w:rFonts w:cs="STIX-Regular"/>
        </w:rPr>
        <w:t xml:space="preserve"> </w:t>
      </w:r>
      <w:proofErr w:type="spellStart"/>
      <w:r>
        <w:rPr>
          <w:rFonts w:cs="STIX-Regular"/>
        </w:rPr>
        <w:t>Medicine</w:t>
      </w:r>
      <w:proofErr w:type="spellEnd"/>
      <w:r>
        <w:rPr>
          <w:rFonts w:cs="STIX-Regular"/>
        </w:rPr>
        <w:t xml:space="preserve">, </w:t>
      </w:r>
      <w:proofErr w:type="spellStart"/>
      <w:r>
        <w:rPr>
          <w:rFonts w:cs="STIX-Regular"/>
        </w:rPr>
        <w:t>First</w:t>
      </w:r>
      <w:proofErr w:type="spellEnd"/>
      <w:r>
        <w:rPr>
          <w:rFonts w:cs="STIX-Regular"/>
        </w:rPr>
        <w:t xml:space="preserve"> </w:t>
      </w:r>
      <w:proofErr w:type="spellStart"/>
      <w:r w:rsidRPr="00E119B2">
        <w:rPr>
          <w:rFonts w:cs="STIX-Regular"/>
        </w:rPr>
        <w:t>Faculty</w:t>
      </w:r>
      <w:proofErr w:type="spellEnd"/>
      <w:r w:rsidRPr="00E119B2">
        <w:rPr>
          <w:rFonts w:cs="STIX-Regular"/>
        </w:rPr>
        <w:t xml:space="preserve"> </w:t>
      </w:r>
      <w:proofErr w:type="spellStart"/>
      <w:r w:rsidRPr="00E119B2">
        <w:rPr>
          <w:rFonts w:cs="STIX-Regular"/>
        </w:rPr>
        <w:t>of</w:t>
      </w:r>
      <w:proofErr w:type="spellEnd"/>
      <w:r w:rsidRPr="00E119B2">
        <w:rPr>
          <w:rFonts w:cs="STIX-Regular"/>
        </w:rPr>
        <w:t xml:space="preserve"> </w:t>
      </w:r>
      <w:proofErr w:type="spellStart"/>
      <w:r w:rsidRPr="00E119B2">
        <w:rPr>
          <w:rFonts w:cs="STIX-Regular"/>
        </w:rPr>
        <w:t>Medicine</w:t>
      </w:r>
      <w:proofErr w:type="spellEnd"/>
      <w:r w:rsidRPr="00E119B2">
        <w:rPr>
          <w:rFonts w:cs="STIX-Regular"/>
        </w:rPr>
        <w:t>,</w:t>
      </w:r>
      <w:r>
        <w:rPr>
          <w:rFonts w:cs="STIX-Regular"/>
        </w:rPr>
        <w:t xml:space="preserve"> Charles University and General </w:t>
      </w:r>
      <w:r w:rsidRPr="00E119B2">
        <w:rPr>
          <w:rFonts w:cs="STIX-Regular"/>
        </w:rPr>
        <w:t xml:space="preserve">University </w:t>
      </w:r>
      <w:proofErr w:type="spellStart"/>
      <w:r w:rsidRPr="00E119B2">
        <w:rPr>
          <w:rFonts w:cs="STIX-Regular"/>
        </w:rPr>
        <w:t>Hospital</w:t>
      </w:r>
      <w:proofErr w:type="spellEnd"/>
      <w:r w:rsidRPr="00E119B2">
        <w:rPr>
          <w:rFonts w:cs="STIX-Regular"/>
        </w:rPr>
        <w:t xml:space="preserve"> in Prague, Prague, Czech Republic</w:t>
      </w:r>
    </w:p>
    <w:p w:rsidR="00A43454" w:rsidRPr="00A43454" w:rsidRDefault="00A43454" w:rsidP="00E119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43454">
        <w:rPr>
          <w:rFonts w:cstheme="minorHAnsi"/>
        </w:rPr>
        <w:t>https://doi.org/10.1007/s00296-019-04394-6</w:t>
      </w:r>
    </w:p>
    <w:p w:rsidR="008F2D11" w:rsidRPr="008F2D11" w:rsidRDefault="008F2D11" w:rsidP="008F2D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F2D11">
        <w:rPr>
          <w:rFonts w:cstheme="minorHAnsi"/>
          <w:sz w:val="24"/>
          <w:szCs w:val="24"/>
        </w:rPr>
        <w:t>Received</w:t>
      </w:r>
      <w:proofErr w:type="spellEnd"/>
      <w:r w:rsidRPr="008F2D11">
        <w:rPr>
          <w:rFonts w:cstheme="minorHAnsi"/>
          <w:sz w:val="24"/>
          <w:szCs w:val="24"/>
        </w:rPr>
        <w:t xml:space="preserve">: 30 May 2019 / </w:t>
      </w:r>
      <w:proofErr w:type="spellStart"/>
      <w:r w:rsidRPr="008F2D11">
        <w:rPr>
          <w:rFonts w:cstheme="minorHAnsi"/>
          <w:sz w:val="24"/>
          <w:szCs w:val="24"/>
        </w:rPr>
        <w:t>Accepted</w:t>
      </w:r>
      <w:proofErr w:type="spellEnd"/>
      <w:r w:rsidRPr="008F2D11">
        <w:rPr>
          <w:rFonts w:cstheme="minorHAnsi"/>
          <w:sz w:val="24"/>
          <w:szCs w:val="24"/>
        </w:rPr>
        <w:t>: 22 July 2019</w:t>
      </w:r>
    </w:p>
    <w:p w:rsidR="00CF07F1" w:rsidRPr="008F2D11" w:rsidRDefault="008F2D11" w:rsidP="008F2D11">
      <w:pPr>
        <w:spacing w:after="0" w:line="240" w:lineRule="auto"/>
        <w:rPr>
          <w:rFonts w:cstheme="minorHAnsi"/>
          <w:sz w:val="24"/>
          <w:szCs w:val="24"/>
        </w:rPr>
      </w:pPr>
      <w:r w:rsidRPr="008F2D11">
        <w:rPr>
          <w:rFonts w:cstheme="minorHAnsi"/>
          <w:sz w:val="24"/>
          <w:szCs w:val="24"/>
        </w:rPr>
        <w:t xml:space="preserve">© </w:t>
      </w:r>
      <w:proofErr w:type="spellStart"/>
      <w:r w:rsidRPr="008F2D11">
        <w:rPr>
          <w:rFonts w:cstheme="minorHAnsi"/>
          <w:sz w:val="24"/>
          <w:szCs w:val="24"/>
        </w:rPr>
        <w:t>Springer-Verlag</w:t>
      </w:r>
      <w:proofErr w:type="spellEnd"/>
      <w:r w:rsidRPr="008F2D11">
        <w:rPr>
          <w:rFonts w:cstheme="minorHAnsi"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sz w:val="24"/>
          <w:szCs w:val="24"/>
        </w:rPr>
        <w:t>GmbH</w:t>
      </w:r>
      <w:proofErr w:type="spellEnd"/>
      <w:r w:rsidRPr="008F2D11">
        <w:rPr>
          <w:rFonts w:cstheme="minorHAnsi"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sz w:val="24"/>
          <w:szCs w:val="24"/>
        </w:rPr>
        <w:t>Germany</w:t>
      </w:r>
      <w:proofErr w:type="spellEnd"/>
      <w:r w:rsidRPr="008F2D11">
        <w:rPr>
          <w:rFonts w:cstheme="minorHAnsi"/>
          <w:sz w:val="24"/>
          <w:szCs w:val="24"/>
        </w:rPr>
        <w:t xml:space="preserve">, part </w:t>
      </w:r>
      <w:proofErr w:type="spellStart"/>
      <w:r w:rsidRPr="008F2D11">
        <w:rPr>
          <w:rFonts w:cstheme="minorHAnsi"/>
          <w:sz w:val="24"/>
          <w:szCs w:val="24"/>
        </w:rPr>
        <w:t>of</w:t>
      </w:r>
      <w:proofErr w:type="spellEnd"/>
      <w:r w:rsidRPr="008F2D1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F2D11">
        <w:rPr>
          <w:rFonts w:cstheme="minorHAnsi"/>
          <w:sz w:val="24"/>
          <w:szCs w:val="24"/>
        </w:rPr>
        <w:t>Springer</w:t>
      </w:r>
      <w:proofErr w:type="spellEnd"/>
      <w:proofErr w:type="gramEnd"/>
      <w:r w:rsidRPr="008F2D11">
        <w:rPr>
          <w:rFonts w:cstheme="minorHAnsi"/>
          <w:sz w:val="24"/>
          <w:szCs w:val="24"/>
        </w:rPr>
        <w:t xml:space="preserve"> </w:t>
      </w:r>
      <w:proofErr w:type="spellStart"/>
      <w:r w:rsidRPr="008F2D11">
        <w:rPr>
          <w:rFonts w:cstheme="minorHAnsi"/>
          <w:sz w:val="24"/>
          <w:szCs w:val="24"/>
        </w:rPr>
        <w:t>Nature</w:t>
      </w:r>
      <w:proofErr w:type="spellEnd"/>
      <w:r w:rsidRPr="008F2D11">
        <w:rPr>
          <w:rFonts w:cstheme="minorHAnsi"/>
          <w:sz w:val="24"/>
          <w:szCs w:val="24"/>
        </w:rPr>
        <w:t xml:space="preserve"> 2019</w:t>
      </w:r>
    </w:p>
    <w:p w:rsidR="00CF07F1" w:rsidRDefault="00CF07F1" w:rsidP="00740545">
      <w:pPr>
        <w:spacing w:after="0"/>
      </w:pPr>
    </w:p>
    <w:sectPr w:rsidR="00CF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IX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88"/>
    <w:rsid w:val="00061F41"/>
    <w:rsid w:val="00153888"/>
    <w:rsid w:val="00185596"/>
    <w:rsid w:val="003018BD"/>
    <w:rsid w:val="004C40F5"/>
    <w:rsid w:val="006F31E0"/>
    <w:rsid w:val="00740545"/>
    <w:rsid w:val="008F2D11"/>
    <w:rsid w:val="00971DBE"/>
    <w:rsid w:val="009B682D"/>
    <w:rsid w:val="00A43454"/>
    <w:rsid w:val="00B77332"/>
    <w:rsid w:val="00CF07F1"/>
    <w:rsid w:val="00E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EAA8"/>
  <w15:chartTrackingRefBased/>
  <w15:docId w15:val="{2AFC14F8-6E3B-41CE-8988-4E390EFA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2452-C5F0-4DCB-B480-4C0B1AE5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Schwarzová Jana</dc:creator>
  <cp:keywords/>
  <dc:description/>
  <cp:lastModifiedBy>Schwarzová Jana</cp:lastModifiedBy>
  <cp:revision>2</cp:revision>
  <dcterms:created xsi:type="dcterms:W3CDTF">2021-02-09T10:44:00Z</dcterms:created>
  <dcterms:modified xsi:type="dcterms:W3CDTF">2021-02-09T10:44:00Z</dcterms:modified>
</cp:coreProperties>
</file>